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6D3D576B" w:rsidR="000830E3" w:rsidRDefault="00A26440" w:rsidP="00A26440">
      <w:pPr>
        <w:pStyle w:val="Pagedecouverture"/>
        <w:rPr>
          <w:noProof/>
        </w:rPr>
      </w:pPr>
      <w:bookmarkStart w:id="0" w:name="LW_BM_COVERPAGE"/>
      <w:r>
        <w:rPr>
          <w:noProof/>
        </w:rPr>
        <w:pict w14:anchorId="01E31C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BD672A5-88A7-4404-A885-6532907BFA3B" style="width:455.25pt;height:548.25pt">
            <v:imagedata r:id="rId15" o:title=""/>
          </v:shape>
        </w:pict>
      </w:r>
    </w:p>
    <w:bookmarkEnd w:id="0"/>
    <w:p w14:paraId="2BAF3ADB" w14:textId="77777777" w:rsidR="000830E3" w:rsidRDefault="000830E3" w:rsidP="000830E3">
      <w:pPr>
        <w:rPr>
          <w:noProof/>
        </w:rPr>
        <w:sectPr w:rsidR="000830E3" w:rsidSect="00A26440">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33EF618F" w14:textId="77777777" w:rsidR="00AB3765" w:rsidRPr="005F664A" w:rsidRDefault="00AB3765" w:rsidP="00AB3765">
      <w:pPr>
        <w:widowControl w:val="0"/>
        <w:pBdr>
          <w:top w:val="single" w:sz="4" w:space="1" w:color="auto"/>
          <w:left w:val="single" w:sz="4" w:space="4" w:color="auto"/>
          <w:bottom w:val="single" w:sz="4" w:space="17" w:color="auto"/>
          <w:right w:val="single" w:sz="4" w:space="4" w:color="auto"/>
        </w:pBdr>
        <w:rPr>
          <w:b/>
          <w:smallCaps/>
          <w:noProof/>
          <w:u w:val="single"/>
          <w:lang w:eastAsia="en-GB"/>
        </w:rPr>
      </w:pPr>
      <w:bookmarkStart w:id="1" w:name="_GoBack"/>
      <w:bookmarkEnd w:id="1"/>
      <w:r w:rsidRPr="00BE7109">
        <w:rPr>
          <w:b/>
          <w:smallCaps/>
          <w:noProof/>
          <w:u w:val="single"/>
          <w:lang w:eastAsia="en-GB"/>
        </w:rPr>
        <w:lastRenderedPageBreak/>
        <w:t>Abstract</w:t>
      </w:r>
    </w:p>
    <w:p w14:paraId="017E6E64" w14:textId="48672208" w:rsidR="00AB3765" w:rsidRDefault="00AB3765" w:rsidP="00AB3765">
      <w:pPr>
        <w:widowControl w:val="0"/>
        <w:pBdr>
          <w:top w:val="single" w:sz="4" w:space="1" w:color="auto"/>
          <w:left w:val="single" w:sz="4" w:space="4" w:color="auto"/>
          <w:bottom w:val="single" w:sz="4" w:space="17" w:color="auto"/>
          <w:right w:val="single" w:sz="4" w:space="4" w:color="auto"/>
        </w:pBdr>
        <w:rPr>
          <w:noProof/>
          <w:lang w:val="en-IE" w:eastAsia="en-GB"/>
        </w:rPr>
      </w:pPr>
      <w:r w:rsidRPr="3285D0E4">
        <w:rPr>
          <w:noProof/>
          <w:lang w:val="en-IE" w:eastAsia="en-GB"/>
        </w:rPr>
        <w:t xml:space="preserve">Reforms to improve the quality of Ireland's justice system continued, and </w:t>
      </w:r>
      <w:r>
        <w:rPr>
          <w:noProof/>
          <w:lang w:val="en-IE" w:eastAsia="en-GB"/>
        </w:rPr>
        <w:t xml:space="preserve">both the general public and </w:t>
      </w:r>
      <w:r w:rsidRPr="3285D0E4">
        <w:rPr>
          <w:noProof/>
          <w:lang w:val="en-IE" w:eastAsia="en-GB"/>
        </w:rPr>
        <w:t xml:space="preserve">companies perceive its independence as very high. Some further progress has been made in reducing litigation costs, with the drafting of the Civil Reform Bill underway. </w:t>
      </w:r>
      <w:r w:rsidRPr="3285D0E4">
        <w:rPr>
          <w:noProof/>
          <w:lang w:val="en-IE"/>
        </w:rPr>
        <w:t>A</w:t>
      </w:r>
      <w:r w:rsidRPr="3285D0E4">
        <w:rPr>
          <w:noProof/>
          <w:lang w:val="en-IE" w:eastAsia="en-GB"/>
        </w:rPr>
        <w:t xml:space="preserve"> review of the Civil Legal Aid scheme </w:t>
      </w:r>
      <w:r w:rsidRPr="3285D0E4">
        <w:rPr>
          <w:noProof/>
          <w:lang w:val="en-IE"/>
        </w:rPr>
        <w:t xml:space="preserve">has been published, </w:t>
      </w:r>
      <w:r w:rsidRPr="3285D0E4">
        <w:rPr>
          <w:noProof/>
          <w:lang w:val="en-IE" w:eastAsia="en-GB"/>
        </w:rPr>
        <w:t>and reforms to the Criminal Legal Aid system</w:t>
      </w:r>
      <w:r w:rsidRPr="3285D0E4">
        <w:rPr>
          <w:noProof/>
          <w:lang w:val="en-IE"/>
        </w:rPr>
        <w:t xml:space="preserve"> are </w:t>
      </w:r>
      <w:r>
        <w:rPr>
          <w:noProof/>
          <w:lang w:val="en-IE"/>
        </w:rPr>
        <w:t>ongoing</w:t>
      </w:r>
      <w:r w:rsidRPr="3285D0E4">
        <w:rPr>
          <w:noProof/>
          <w:lang w:val="en-IE"/>
        </w:rPr>
        <w:t>, with the intention to improve access to justice.</w:t>
      </w:r>
      <w:r w:rsidRPr="3285D0E4">
        <w:rPr>
          <w:noProof/>
          <w:lang w:val="en-IE" w:eastAsia="en-GB"/>
        </w:rPr>
        <w:t xml:space="preserve"> </w:t>
      </w:r>
      <w:r w:rsidRPr="3285D0E4">
        <w:rPr>
          <w:noProof/>
          <w:lang w:eastAsia="fr-FR"/>
        </w:rPr>
        <w:t xml:space="preserve">Ireland remains the Member State with the lowest number of judges per capita, </w:t>
      </w:r>
      <w:r w:rsidRPr="3285D0E4">
        <w:rPr>
          <w:noProof/>
          <w:lang w:val="en-IE" w:eastAsia="fr-FR"/>
        </w:rPr>
        <w:t xml:space="preserve">and while </w:t>
      </w:r>
      <w:r w:rsidRPr="3285D0E4">
        <w:rPr>
          <w:noProof/>
          <w:lang w:eastAsia="fr-FR"/>
        </w:rPr>
        <w:t xml:space="preserve">work is ongoing on recruitment of judges, </w:t>
      </w:r>
      <w:r w:rsidRPr="3285D0E4">
        <w:rPr>
          <w:noProof/>
          <w:lang w:val="en-IE" w:eastAsia="en-GB"/>
        </w:rPr>
        <w:t xml:space="preserve">concerns persist regarding the adequacy of existing safeguards for the employment conditions of the judiciary. </w:t>
      </w:r>
      <w:r w:rsidRPr="3285D0E4">
        <w:rPr>
          <w:noProof/>
          <w:lang w:eastAsia="en-GB"/>
        </w:rPr>
        <w:t xml:space="preserve">Further measures to enhance digitalisation of justice are being implemented, such as improving e-litigation. </w:t>
      </w:r>
      <w:r w:rsidRPr="3285D0E4">
        <w:rPr>
          <w:noProof/>
          <w:lang w:val="en-IE"/>
        </w:rPr>
        <w:t>A decision on the next steps regarding the reports on the Offences Against the State Acts, including the operation of the Special Criminal Court, remains pending. Concerns remain about the length of proceedings and about the data gathering on the overall efficiency of justice</w:t>
      </w:r>
      <w:r w:rsidR="00235560">
        <w:rPr>
          <w:noProof/>
          <w:lang w:val="en-IE"/>
        </w:rPr>
        <w:t xml:space="preserve">, with </w:t>
      </w:r>
      <w:r w:rsidR="009F257F">
        <w:rPr>
          <w:noProof/>
          <w:lang w:val="en-IE"/>
        </w:rPr>
        <w:t>the Courts Service pursuing initiatives to improve data availability</w:t>
      </w:r>
      <w:r w:rsidRPr="3285D0E4">
        <w:rPr>
          <w:noProof/>
          <w:lang w:val="en-IE"/>
        </w:rPr>
        <w:t>. An independent assessment process to implement the right established by the 2024 Act on delays in court proceedings is still under preparation</w:t>
      </w:r>
      <w:r w:rsidRPr="3285D0E4">
        <w:rPr>
          <w:noProof/>
          <w:lang w:val="en-IE" w:eastAsia="en-GB"/>
        </w:rPr>
        <w:t>.</w:t>
      </w:r>
    </w:p>
    <w:p w14:paraId="6A5D91B9" w14:textId="6F3521FB" w:rsidR="00AB3765" w:rsidRPr="00D93982" w:rsidRDefault="00AB3765" w:rsidP="00AB3765">
      <w:pPr>
        <w:widowControl w:val="0"/>
        <w:pBdr>
          <w:top w:val="single" w:sz="4" w:space="1" w:color="auto"/>
          <w:left w:val="single" w:sz="4" w:space="4" w:color="auto"/>
          <w:bottom w:val="single" w:sz="4" w:space="17" w:color="auto"/>
          <w:right w:val="single" w:sz="4" w:space="4" w:color="auto"/>
        </w:pBdr>
        <w:rPr>
          <w:noProof/>
          <w:lang w:val="en-IE" w:eastAsia="en-GB"/>
        </w:rPr>
      </w:pPr>
      <w:r w:rsidRPr="00591B19">
        <w:rPr>
          <w:rFonts w:eastAsia="Calibri"/>
          <w:noProof/>
          <w:lang w:bidi="hr-HR"/>
        </w:rPr>
        <w:t>The perception among experts, citizens and business executives is that the level of corruption in the public sector remains relatively low</w:t>
      </w:r>
      <w:r>
        <w:rPr>
          <w:noProof/>
          <w:lang w:eastAsia="en-GB"/>
        </w:rPr>
        <w:t xml:space="preserve">. </w:t>
      </w:r>
      <w:r w:rsidRPr="790C6238">
        <w:rPr>
          <w:noProof/>
          <w:lang w:val="en-IE" w:eastAsia="en-GB"/>
        </w:rPr>
        <w:t xml:space="preserve">The Multi-Annual Strategy to combat Economic Crime and Corruption has been </w:t>
      </w:r>
      <w:r w:rsidR="004D73D5">
        <w:rPr>
          <w:noProof/>
          <w:lang w:val="en-IE" w:eastAsia="en-GB"/>
        </w:rPr>
        <w:t xml:space="preserve">approved. </w:t>
      </w:r>
      <w:r w:rsidRPr="00301C61">
        <w:rPr>
          <w:noProof/>
          <w:lang w:val="en-IE" w:eastAsia="en-GB"/>
        </w:rPr>
        <w:t>Cooperation among the competent authorities functions well</w:t>
      </w:r>
      <w:r>
        <w:rPr>
          <w:noProof/>
          <w:lang w:val="en-IE" w:eastAsia="en-GB"/>
        </w:rPr>
        <w:t xml:space="preserve">. </w:t>
      </w:r>
      <w:r w:rsidRPr="790C6238">
        <w:rPr>
          <w:noProof/>
          <w:lang w:val="en-IE" w:eastAsia="en-GB"/>
        </w:rPr>
        <w:t>Challenges in staff</w:t>
      </w:r>
      <w:r>
        <w:rPr>
          <w:noProof/>
          <w:lang w:val="en-IE" w:eastAsia="en-GB"/>
        </w:rPr>
        <w:t>ing levels</w:t>
      </w:r>
      <w:r w:rsidRPr="790C6238">
        <w:rPr>
          <w:noProof/>
          <w:lang w:val="en-IE" w:eastAsia="en-GB"/>
        </w:rPr>
        <w:t xml:space="preserve"> remain for investigation and prosecution of corruption offences. </w:t>
      </w:r>
      <w:r w:rsidRPr="621ECA10">
        <w:rPr>
          <w:noProof/>
          <w:lang w:val="en-IE" w:eastAsia="en-GB"/>
        </w:rPr>
        <w:t>T</w:t>
      </w:r>
      <w:r w:rsidRPr="790C6238">
        <w:rPr>
          <w:noProof/>
          <w:lang w:val="en-IE" w:eastAsia="en-GB"/>
        </w:rPr>
        <w:t xml:space="preserve">here has been </w:t>
      </w:r>
      <w:r w:rsidRPr="621ECA10">
        <w:rPr>
          <w:noProof/>
          <w:lang w:val="en-IE" w:eastAsia="en-GB"/>
        </w:rPr>
        <w:t>limited</w:t>
      </w:r>
      <w:r>
        <w:rPr>
          <w:noProof/>
          <w:lang w:val="en-IE" w:eastAsia="en-GB"/>
        </w:rPr>
        <w:t xml:space="preserve"> </w:t>
      </w:r>
      <w:r w:rsidRPr="790C6238">
        <w:rPr>
          <w:noProof/>
          <w:lang w:val="en-IE" w:eastAsia="en-GB"/>
        </w:rPr>
        <w:t>progress in the strengthening of the ethics framework</w:t>
      </w:r>
      <w:r>
        <w:rPr>
          <w:noProof/>
          <w:lang w:val="en-IE" w:eastAsia="en-GB"/>
        </w:rPr>
        <w:t xml:space="preserve"> and</w:t>
      </w:r>
      <w:r w:rsidRPr="790C6238">
        <w:rPr>
          <w:noProof/>
          <w:lang w:val="en-IE" w:eastAsia="en-GB"/>
        </w:rPr>
        <w:t xml:space="preserve"> in the strengthening and digitalisation of asset declarations. The Lobbying Regulation continues to be implemented. The statutory review of the Protected Disclosures Act is </w:t>
      </w:r>
      <w:r>
        <w:rPr>
          <w:noProof/>
          <w:lang w:val="en-IE" w:eastAsia="en-GB"/>
        </w:rPr>
        <w:t>starting</w:t>
      </w:r>
      <w:r w:rsidR="00C96CC3">
        <w:rPr>
          <w:noProof/>
          <w:lang w:val="en-IE" w:eastAsia="en-GB"/>
        </w:rPr>
        <w:t xml:space="preserve"> this year</w:t>
      </w:r>
      <w:r w:rsidRPr="790C6238">
        <w:rPr>
          <w:noProof/>
          <w:lang w:val="en-IE" w:eastAsia="en-GB"/>
        </w:rPr>
        <w:t xml:space="preserve">, with a public consultation </w:t>
      </w:r>
      <w:r>
        <w:rPr>
          <w:noProof/>
          <w:lang w:val="en-IE" w:eastAsia="en-GB"/>
        </w:rPr>
        <w:t xml:space="preserve">scheduled </w:t>
      </w:r>
      <w:r w:rsidRPr="790C6238">
        <w:rPr>
          <w:noProof/>
          <w:lang w:val="en-IE" w:eastAsia="en-GB"/>
        </w:rPr>
        <w:t>to gather further evidence on whistleblower experience. The government aims to create a system for identifying bid-rigging, in order to address the high risk of corruption in public procurement.</w:t>
      </w:r>
    </w:p>
    <w:p w14:paraId="22AC442C" w14:textId="2ED24825" w:rsidR="00AB3765" w:rsidRPr="0004326D" w:rsidRDefault="00AB3765" w:rsidP="00AB3765">
      <w:pPr>
        <w:widowControl w:val="0"/>
        <w:pBdr>
          <w:top w:val="single" w:sz="4" w:space="1" w:color="auto"/>
          <w:left w:val="single" w:sz="4" w:space="4" w:color="auto"/>
          <w:bottom w:val="single" w:sz="4" w:space="17" w:color="auto"/>
          <w:right w:val="single" w:sz="4" w:space="4" w:color="auto"/>
        </w:pBdr>
        <w:rPr>
          <w:noProof/>
          <w:lang w:val="en-IE" w:eastAsia="en-GB"/>
        </w:rPr>
      </w:pPr>
      <w:r w:rsidRPr="5CA06787">
        <w:rPr>
          <w:rFonts w:eastAsia="Aptos"/>
          <w:noProof/>
        </w:rPr>
        <w:t xml:space="preserve">The media regulator functions independently with increasing staff numbers in view of its growing regulatory competences. </w:t>
      </w:r>
      <w:r>
        <w:rPr>
          <w:rFonts w:eastAsia="Aptos"/>
          <w:noProof/>
        </w:rPr>
        <w:t>The reform of</w:t>
      </w:r>
      <w:r w:rsidRPr="5CA06787">
        <w:rPr>
          <w:rFonts w:eastAsia="Aptos"/>
          <w:noProof/>
        </w:rPr>
        <w:t xml:space="preserve"> governance and funding framework of the public service media</w:t>
      </w:r>
      <w:r>
        <w:rPr>
          <w:rFonts w:eastAsia="Aptos"/>
          <w:noProof/>
        </w:rPr>
        <w:t xml:space="preserve"> has continued</w:t>
      </w:r>
      <w:r w:rsidRPr="5CA06787">
        <w:rPr>
          <w:rFonts w:eastAsia="Aptos"/>
          <w:noProof/>
        </w:rPr>
        <w:t xml:space="preserve">, with the Broadcasting (Amendment) Bill that aims to increase governance independence </w:t>
      </w:r>
      <w:r w:rsidR="006F6CDE" w:rsidRPr="5CA06787">
        <w:rPr>
          <w:rFonts w:eastAsia="Aptos"/>
          <w:noProof/>
        </w:rPr>
        <w:t>and reform</w:t>
      </w:r>
      <w:r w:rsidR="00FD48C1">
        <w:rPr>
          <w:rFonts w:eastAsia="Aptos"/>
          <w:noProof/>
        </w:rPr>
        <w:t xml:space="preserve"> the assessment of </w:t>
      </w:r>
      <w:r w:rsidRPr="5CA06787">
        <w:rPr>
          <w:rFonts w:eastAsia="Aptos"/>
          <w:noProof/>
        </w:rPr>
        <w:t>funding published in May 2026.The Government also published new legislation to address media market concentrations, transparency of media ownership and state advertising</w:t>
      </w:r>
      <w:r w:rsidR="0007646F">
        <w:rPr>
          <w:rFonts w:eastAsia="Aptos"/>
          <w:noProof/>
        </w:rPr>
        <w:t>.</w:t>
      </w:r>
      <w:r w:rsidRPr="5CA06787">
        <w:rPr>
          <w:rFonts w:eastAsia="Aptos"/>
          <w:noProof/>
        </w:rPr>
        <w:t xml:space="preserve"> The Media Regulation Bill transfers to the media regulator responsibility for media merger assessments, as well as monitoring and reporting on the state advertising allocation. Ireland has finalised the reform of the Defamation (Amendment) Bill, introducing safeguards that counter strategic lawsuits against public participation (SLAPPs). The General Scheme of Strategic Lawsuits Against Public Participation Bill was published in February 2026, completing the EU Anti-SLAPP Directive transposition by mirroring provisions in the Defamation Bill with regards to all other civil and commercial proceedings outside of defamation. The safety of journalists remains stable, nevertheless some challenges affecting their professional environment were reported. </w:t>
      </w:r>
    </w:p>
    <w:p w14:paraId="45C00262" w14:textId="77777777" w:rsidR="00AB3765" w:rsidRPr="005F664A" w:rsidRDefault="00AB3765" w:rsidP="00AB3765">
      <w:pPr>
        <w:widowControl w:val="0"/>
        <w:pBdr>
          <w:top w:val="single" w:sz="4" w:space="1" w:color="auto"/>
          <w:left w:val="single" w:sz="4" w:space="4" w:color="auto"/>
          <w:bottom w:val="single" w:sz="4" w:space="17" w:color="auto"/>
          <w:right w:val="single" w:sz="4" w:space="4" w:color="auto"/>
        </w:pBdr>
        <w:rPr>
          <w:noProof/>
          <w:lang w:eastAsia="en-GB"/>
        </w:rPr>
      </w:pPr>
      <w:r w:rsidRPr="009D4DAA">
        <w:rPr>
          <w:noProof/>
          <w:szCs w:val="24"/>
        </w:rPr>
        <w:t xml:space="preserve">The Irish Human Rights and Equality Commission </w:t>
      </w:r>
      <w:r>
        <w:rPr>
          <w:noProof/>
          <w:szCs w:val="24"/>
        </w:rPr>
        <w:t>continued its activities, noting</w:t>
      </w:r>
      <w:r w:rsidRPr="009D4DAA">
        <w:rPr>
          <w:noProof/>
          <w:szCs w:val="24"/>
        </w:rPr>
        <w:t xml:space="preserve"> </w:t>
      </w:r>
      <w:r>
        <w:rPr>
          <w:noProof/>
          <w:szCs w:val="24"/>
        </w:rPr>
        <w:t>a</w:t>
      </w:r>
      <w:r w:rsidRPr="009D4DAA">
        <w:rPr>
          <w:noProof/>
          <w:szCs w:val="24"/>
        </w:rPr>
        <w:t xml:space="preserve"> lack of sufficient resources. Ireland's civic space remains open. Different initiatives have been launched to promote a rule of law culture. The Electoral Commission continues conducting </w:t>
      </w:r>
      <w:r>
        <w:rPr>
          <w:noProof/>
          <w:szCs w:val="24"/>
        </w:rPr>
        <w:t>its</w:t>
      </w:r>
      <w:r w:rsidRPr="009D4DAA">
        <w:rPr>
          <w:noProof/>
          <w:szCs w:val="24"/>
        </w:rPr>
        <w:t xml:space="preserve"> comprehensive review of the 1997 Electoral Act, </w:t>
      </w:r>
      <w:r>
        <w:rPr>
          <w:noProof/>
          <w:szCs w:val="24"/>
        </w:rPr>
        <w:t>which includes</w:t>
      </w:r>
      <w:r w:rsidRPr="009D4DAA">
        <w:rPr>
          <w:noProof/>
          <w:szCs w:val="24"/>
        </w:rPr>
        <w:t xml:space="preserve"> a focus on addressing the legal obstacles that restrict </w:t>
      </w:r>
      <w:r>
        <w:rPr>
          <w:noProof/>
          <w:szCs w:val="24"/>
        </w:rPr>
        <w:t xml:space="preserve">access to </w:t>
      </w:r>
      <w:r w:rsidRPr="009D4DAA">
        <w:rPr>
          <w:noProof/>
          <w:szCs w:val="24"/>
        </w:rPr>
        <w:t>funding for civil society organisations.</w:t>
      </w:r>
      <w:r w:rsidRPr="005F664A">
        <w:rPr>
          <w:noProof/>
          <w:lang w:eastAsia="en-GB"/>
        </w:rPr>
        <w:br w:type="page"/>
      </w:r>
    </w:p>
    <w:p w14:paraId="64E74122" w14:textId="58F987F0" w:rsidR="00516AEF" w:rsidRPr="00D16464" w:rsidRDefault="00516AEF" w:rsidP="00516AEF">
      <w:pPr>
        <w:pageBreakBefore/>
        <w:pBdr>
          <w:top w:val="single" w:sz="4" w:space="1" w:color="auto"/>
          <w:left w:val="single" w:sz="4" w:space="4" w:color="auto"/>
          <w:bottom w:val="single" w:sz="4" w:space="17" w:color="auto"/>
          <w:right w:val="single" w:sz="4" w:space="4" w:color="auto"/>
        </w:pBdr>
        <w:rPr>
          <w:b/>
          <w:smallCaps/>
          <w:noProof/>
          <w:szCs w:val="24"/>
          <w:u w:val="single"/>
          <w:lang w:val="en-IE" w:eastAsia="en-GB"/>
        </w:rPr>
      </w:pPr>
      <w:bookmarkStart w:id="2" w:name="_Hlk202256986"/>
      <w:r>
        <w:rPr>
          <w:b/>
          <w:smallCaps/>
          <w:noProof/>
          <w:szCs w:val="24"/>
          <w:u w:val="single"/>
          <w:lang w:val="en-IE" w:eastAsia="en-GB"/>
        </w:rPr>
        <w:t>Recommendations</w:t>
      </w:r>
    </w:p>
    <w:p w14:paraId="16BAB1A9" w14:textId="77777777" w:rsidR="00516AEF" w:rsidRPr="00D16464" w:rsidRDefault="00516AEF" w:rsidP="00516AEF">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and considering other developments that took place in the period of reference, the Commission concludes the following: </w:t>
      </w:r>
    </w:p>
    <w:p w14:paraId="133E60FC" w14:textId="77777777" w:rsidR="00516AEF" w:rsidRPr="00D16464" w:rsidRDefault="00516AEF" w:rsidP="00516AEF">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5B1B6D0D" w14:textId="77777777" w:rsidR="00516AEF" w:rsidRPr="00D16464" w:rsidRDefault="00516AEF" w:rsidP="00516AEF">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noProof/>
          <w:szCs w:val="24"/>
          <w:lang w:val="en-IE" w:eastAsia="en-GB"/>
        </w:rPr>
      </w:pPr>
      <w:r>
        <w:rPr>
          <w:noProof/>
          <w:szCs w:val="24"/>
          <w:lang w:val="en-IE"/>
        </w:rPr>
        <w:t xml:space="preserve">Some further progress has been made on reducing litigation costs, as the General Scheme of the Civil Reform Bill has been presented which introduces several key reforms aimed at reducing litigation costs. Since the reform remains to be adopted, it is recommended to Ireland to </w:t>
      </w:r>
      <w:r>
        <w:rPr>
          <w:i/>
          <w:noProof/>
          <w:szCs w:val="24"/>
          <w:lang w:val="en-IE"/>
        </w:rPr>
        <w:t>finalise the legislative work aimed at reducing litigation costs to ensure effective access to justice, taking into account European standards on disproportionate costs of litigation and their impact on access to courts.</w:t>
      </w:r>
      <w:r>
        <w:rPr>
          <w:noProof/>
          <w:szCs w:val="24"/>
          <w:lang w:val="en-IE"/>
        </w:rPr>
        <w:t xml:space="preserve"> </w:t>
      </w:r>
    </w:p>
    <w:p w14:paraId="46336CD4" w14:textId="77777777" w:rsidR="00516AEF" w:rsidRPr="00D16464" w:rsidRDefault="00516AEF" w:rsidP="00516AEF">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noProof/>
          <w:lang w:val="en-IE" w:eastAsia="en-GB"/>
        </w:rPr>
      </w:pPr>
      <w:r>
        <w:rPr>
          <w:noProof/>
          <w:szCs w:val="24"/>
          <w:lang w:val="en-IE" w:eastAsia="en-GB"/>
        </w:rPr>
        <w:t xml:space="preserve">Limited further progress has been made to strengthen the existing ethics framework and to strengthen and digitalise the asset declarations system, with efforts to initiate the digitalisation of asset declarations being considered within the current framework. Since the ‘Ethics Reform Bill’ is still under preparation and the digitalisation of asset declarations under the current framework still needs to be implemented, it is recommended to Ireland to </w:t>
      </w:r>
      <w:r>
        <w:rPr>
          <w:i/>
          <w:noProof/>
          <w:szCs w:val="24"/>
          <w:lang w:val="en-IE" w:eastAsia="en-GB"/>
        </w:rPr>
        <w:t>continue efforts to strengthen the existing ethics framework, including the monitoring and enforcement capacity of the Standards in Public Office Commission, and to strengthen and digitalise the asset declarations system.</w:t>
      </w:r>
    </w:p>
    <w:p w14:paraId="3DE2EA71" w14:textId="77777777" w:rsidR="00516AEF" w:rsidRPr="00D16464" w:rsidRDefault="00516AEF" w:rsidP="00516AEF">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noProof/>
          <w:lang w:val="en-IE" w:eastAsia="en-GB"/>
        </w:rPr>
      </w:pPr>
      <w:r>
        <w:rPr>
          <w:noProof/>
          <w:lang w:val="en-IE" w:eastAsia="en-GB"/>
        </w:rPr>
        <w:t xml:space="preserve">Limited progress has been made on addressing legal obstacles related to access to funding for civil society organisations, as the Electoral Commission continues to conduct a comprehensive review of the 1997 Electoral Act. It is recommended to Ireland to </w:t>
      </w:r>
      <w:r>
        <w:rPr>
          <w:i/>
          <w:noProof/>
          <w:lang w:val="en-IE" w:eastAsia="en-GB"/>
        </w:rPr>
        <w:t>continue ongoing efforts to tackle legal challenges regarding access to funding for civil society organisations, as part of the broader Electoral Act reform.</w:t>
      </w:r>
    </w:p>
    <w:p w14:paraId="4548BA55" w14:textId="77777777" w:rsidR="00516AEF" w:rsidRPr="00D16464" w:rsidRDefault="00516AEF" w:rsidP="00516AEF">
      <w:pPr>
        <w:pBdr>
          <w:top w:val="single" w:sz="4" w:space="1" w:color="auto"/>
          <w:left w:val="single" w:sz="4" w:space="4" w:color="auto"/>
          <w:bottom w:val="single" w:sz="4" w:space="17" w:color="auto"/>
          <w:right w:val="single" w:sz="4" w:space="4" w:color="auto"/>
        </w:pBdr>
        <w:spacing w:after="0"/>
        <w:contextualSpacing/>
        <w:rPr>
          <w:bCs/>
          <w:i/>
          <w:iCs/>
          <w:noProof/>
          <w:lang w:val="en-IE" w:eastAsia="en-GB"/>
        </w:rPr>
      </w:pPr>
    </w:p>
    <w:p w14:paraId="12211B16" w14:textId="77777777" w:rsidR="00516AEF" w:rsidRPr="00D16464" w:rsidRDefault="00516AEF" w:rsidP="00516AEF">
      <w:pPr>
        <w:pBdr>
          <w:top w:val="single" w:sz="4" w:space="1" w:color="auto"/>
          <w:left w:val="single" w:sz="4" w:space="4" w:color="auto"/>
          <w:bottom w:val="single" w:sz="4" w:space="17" w:color="auto"/>
          <w:right w:val="single" w:sz="4" w:space="4" w:color="auto"/>
        </w:pBdr>
        <w:spacing w:after="200"/>
        <w:contextualSpacing/>
        <w:rPr>
          <w:bCs/>
          <w:noProof/>
          <w:lang w:val="en-IE" w:eastAsia="en-GB"/>
        </w:rPr>
      </w:pPr>
      <w:r>
        <w:rPr>
          <w:bCs/>
          <w:noProof/>
          <w:lang w:val="en-IE" w:eastAsia="en-GB"/>
        </w:rPr>
        <w:t>As regards the other 2025 recommendations, the Commission concludes that:</w:t>
      </w:r>
    </w:p>
    <w:p w14:paraId="1B18C40E" w14:textId="77777777" w:rsidR="00516AEF" w:rsidRPr="00D16464" w:rsidRDefault="00516AEF" w:rsidP="00516AEF">
      <w:pPr>
        <w:pBdr>
          <w:top w:val="single" w:sz="4" w:space="1" w:color="auto"/>
          <w:left w:val="single" w:sz="4" w:space="4" w:color="auto"/>
          <w:bottom w:val="single" w:sz="4" w:space="17" w:color="auto"/>
          <w:right w:val="single" w:sz="4" w:space="4" w:color="auto"/>
        </w:pBdr>
        <w:spacing w:after="0"/>
        <w:contextualSpacing/>
        <w:rPr>
          <w:bCs/>
          <w:i/>
          <w:iCs/>
          <w:noProof/>
          <w:lang w:val="en-IE" w:eastAsia="en-GB"/>
        </w:rPr>
      </w:pPr>
    </w:p>
    <w:p w14:paraId="2026153F" w14:textId="77777777" w:rsidR="00516AEF" w:rsidRPr="00D16464" w:rsidRDefault="00516AEF" w:rsidP="00516AEF">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szCs w:val="24"/>
          <w:lang w:val="en-IE" w:eastAsia="en-GB"/>
        </w:rPr>
      </w:pPr>
      <w:r>
        <w:rPr>
          <w:bCs/>
          <w:noProof/>
          <w:szCs w:val="24"/>
          <w:lang w:val="en-IE" w:eastAsia="en-GB"/>
        </w:rPr>
        <w:t>Significant progress</w:t>
      </w:r>
      <w:r>
        <w:rPr>
          <w:b/>
          <w:noProof/>
          <w:szCs w:val="24"/>
          <w:lang w:val="en-IE" w:eastAsia="en-GB"/>
        </w:rPr>
        <w:t xml:space="preserve"> </w:t>
      </w:r>
      <w:r>
        <w:rPr>
          <w:noProof/>
          <w:szCs w:val="24"/>
          <w:lang w:val="en-IE" w:eastAsia="en-GB"/>
        </w:rPr>
        <w:t>has been made on completing the reform to provide funding for public service media that is appropriate for the realisation of its public service remit while guaranteeing its independence</w:t>
      </w:r>
      <w:r>
        <w:rPr>
          <w:b/>
          <w:noProof/>
          <w:szCs w:val="24"/>
          <w:lang w:val="en-IE" w:eastAsia="en-GB"/>
        </w:rPr>
        <w:t xml:space="preserve">, </w:t>
      </w:r>
      <w:r>
        <w:rPr>
          <w:noProof/>
          <w:szCs w:val="24"/>
          <w:lang w:val="en-IE" w:eastAsia="en-GB"/>
        </w:rPr>
        <w:t xml:space="preserve">in light of the adoption of the Broadcasting (Amendment) Bill. </w:t>
      </w:r>
      <w:r>
        <w:rPr>
          <w:noProof/>
          <w:szCs w:val="24"/>
          <w:lang w:val="en-US" w:eastAsia="en-GB"/>
        </w:rPr>
        <w:t>Given that the topics of this recommendation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p w14:paraId="7009C24A" w14:textId="77777777" w:rsidR="00516AEF" w:rsidRPr="00D16464" w:rsidRDefault="00516AEF" w:rsidP="00516AEF">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lang w:val="en-IE" w:eastAsia="en-GB"/>
        </w:rPr>
      </w:pPr>
      <w:r>
        <w:rPr>
          <w:noProof/>
          <w:lang w:val="en-IE" w:eastAsia="en-GB"/>
        </w:rPr>
        <w:t>The recommendation on finalising the reform of the Defamation Act to improve the professional environment for journalists taking into account European standards on the protection of journalists has been fully implemented, in light of adoption of the necessary legislation.</w:t>
      </w:r>
    </w:p>
    <w:p w14:paraId="30DF5709" w14:textId="77777777" w:rsidR="00B60105" w:rsidRDefault="00412D54" w:rsidP="00647D0F">
      <w:pPr>
        <w:rPr>
          <w:b/>
          <w:smallCaps/>
          <w:noProof/>
          <w:u w:val="single"/>
        </w:rPr>
      </w:pPr>
      <w:r>
        <w:rPr>
          <w:noProof/>
          <w:u w:val="single"/>
        </w:rPr>
        <w:br w:type="page"/>
      </w:r>
    </w:p>
    <w:bookmarkEnd w:id="2"/>
    <w:p w14:paraId="72283E7E" w14:textId="2E87A5B5" w:rsidR="00AB3765" w:rsidRPr="00AB3765" w:rsidRDefault="00AB3765" w:rsidP="002C13D8">
      <w:pPr>
        <w:pStyle w:val="Heading1"/>
        <w:numPr>
          <w:ilvl w:val="0"/>
          <w:numId w:val="34"/>
        </w:numPr>
        <w:rPr>
          <w:noProof/>
          <w:u w:val="single"/>
        </w:rPr>
      </w:pPr>
      <w:r w:rsidRPr="00AB3765">
        <w:rPr>
          <w:noProof/>
          <w:u w:val="single"/>
        </w:rPr>
        <w:t>Justice System</w:t>
      </w:r>
      <w:r w:rsidRPr="00AB3765">
        <w:rPr>
          <w:bCs/>
          <w:noProof/>
          <w:u w:val="single"/>
          <w:vertAlign w:val="superscript"/>
        </w:rPr>
        <w:footnoteReference w:id="1"/>
      </w:r>
      <w:r w:rsidRPr="00AB3765">
        <w:rPr>
          <w:bCs/>
          <w:noProof/>
          <w:u w:val="single"/>
        </w:rPr>
        <w:t xml:space="preserve"> </w:t>
      </w:r>
    </w:p>
    <w:p w14:paraId="0CF26043" w14:textId="77777777" w:rsidR="00AB3765" w:rsidRPr="00D01139" w:rsidRDefault="00AB3765" w:rsidP="00AB3765">
      <w:pPr>
        <w:widowControl w:val="0"/>
        <w:outlineLvl w:val="1"/>
        <w:rPr>
          <w:b/>
          <w:noProof/>
          <w:szCs w:val="24"/>
          <w:lang w:val="en-IE" w:eastAsia="en-GB"/>
        </w:rPr>
      </w:pPr>
      <w:r w:rsidRPr="00D01139">
        <w:rPr>
          <w:b/>
          <w:noProof/>
          <w:szCs w:val="24"/>
          <w:lang w:val="en-IE" w:eastAsia="en-GB"/>
        </w:rPr>
        <w:t xml:space="preserve">Independence </w:t>
      </w:r>
    </w:p>
    <w:p w14:paraId="4963A0D0" w14:textId="77777777" w:rsidR="00AB3765" w:rsidRDefault="00AB3765" w:rsidP="00AB3765">
      <w:pPr>
        <w:rPr>
          <w:noProof/>
          <w:szCs w:val="24"/>
        </w:rPr>
      </w:pPr>
      <w:r w:rsidRPr="009B028F">
        <w:rPr>
          <w:b/>
          <w:bCs/>
          <w:noProof/>
          <w:szCs w:val="24"/>
        </w:rPr>
        <w:t>The level of perceived judicial independence in Ireland is now very</w:t>
      </w:r>
      <w:r w:rsidRPr="009B028F">
        <w:rPr>
          <w:b/>
          <w:noProof/>
          <w:szCs w:val="24"/>
        </w:rPr>
        <w:t xml:space="preserve"> high</w:t>
      </w:r>
      <w:r w:rsidRPr="009B028F">
        <w:rPr>
          <w:b/>
          <w:bCs/>
          <w:noProof/>
          <w:szCs w:val="24"/>
        </w:rPr>
        <w:t xml:space="preserve"> among both the general public and companies. </w:t>
      </w:r>
      <w:r w:rsidRPr="009B028F">
        <w:rPr>
          <w:noProof/>
          <w:szCs w:val="24"/>
        </w:rPr>
        <w:t>Overall, 75% of the general population and 78% of companies perceive the level of independence of courts and judges to be ‘fairly or very good’ in 2026</w:t>
      </w:r>
      <w:r w:rsidRPr="009B028F">
        <w:rPr>
          <w:rStyle w:val="FootnoteReference"/>
          <w:noProof/>
          <w:szCs w:val="24"/>
        </w:rPr>
        <w:footnoteReference w:id="2"/>
      </w:r>
      <w:r w:rsidRPr="009B028F">
        <w:rPr>
          <w:noProof/>
          <w:szCs w:val="24"/>
        </w:rPr>
        <w:t>. The perceived judicial independence among the general public has slightly increased in comparison with 2025 (72%), as well as in comparison with 2022 (73%). The perceived judicial independence among companies has slightly decreased in comparison with 2025 (79%), and has slightly increased in comparison with 2022 (77%). </w:t>
      </w:r>
    </w:p>
    <w:p w14:paraId="0E1D276E" w14:textId="77777777" w:rsidR="00AB3765" w:rsidRPr="00E97DC2" w:rsidRDefault="00AB3765" w:rsidP="00AB3765">
      <w:pPr>
        <w:rPr>
          <w:b/>
          <w:bCs/>
          <w:noProof/>
          <w:lang w:eastAsia="fr-FR"/>
        </w:rPr>
      </w:pPr>
      <w:r w:rsidRPr="00AB7DEA">
        <w:rPr>
          <w:b/>
          <w:bCs/>
          <w:noProof/>
          <w:lang w:eastAsia="fr-FR"/>
        </w:rPr>
        <w:t xml:space="preserve">The </w:t>
      </w:r>
      <w:r>
        <w:rPr>
          <w:b/>
          <w:bCs/>
          <w:noProof/>
          <w:lang w:eastAsia="fr-FR"/>
        </w:rPr>
        <w:t>Judicial Appointments Commission</w:t>
      </w:r>
      <w:r w:rsidRPr="00AB7DEA">
        <w:rPr>
          <w:b/>
          <w:bCs/>
          <w:noProof/>
          <w:lang w:eastAsia="fr-FR"/>
        </w:rPr>
        <w:t xml:space="preserve"> continues to </w:t>
      </w:r>
      <w:r>
        <w:rPr>
          <w:b/>
          <w:bCs/>
          <w:noProof/>
          <w:lang w:eastAsia="fr-FR"/>
        </w:rPr>
        <w:t xml:space="preserve">fulfil its functions. </w:t>
      </w:r>
      <w:r w:rsidRPr="00E97DC2">
        <w:rPr>
          <w:noProof/>
          <w:lang w:eastAsia="fr-FR"/>
        </w:rPr>
        <w:t>The Judicial Appointments Commission Act 2023, enacted on 8 December 2023</w:t>
      </w:r>
      <w:r>
        <w:rPr>
          <w:noProof/>
          <w:lang w:eastAsia="fr-FR"/>
        </w:rPr>
        <w:t>,</w:t>
      </w:r>
      <w:r w:rsidRPr="00E97DC2">
        <w:rPr>
          <w:noProof/>
          <w:lang w:eastAsia="fr-FR"/>
        </w:rPr>
        <w:t xml:space="preserve"> was fully commenced on 1 January 2025. </w:t>
      </w:r>
      <w:r>
        <w:rPr>
          <w:noProof/>
          <w:lang w:eastAsia="fr-FR"/>
        </w:rPr>
        <w:t xml:space="preserve">The Judicial Appointments Commission </w:t>
      </w:r>
      <w:r w:rsidRPr="00183AA6">
        <w:rPr>
          <w:noProof/>
          <w:lang w:eastAsia="fr-FR"/>
        </w:rPr>
        <w:t>has a key role in judicial appointments and interviews of all judges applying for promotion</w:t>
      </w:r>
      <w:r>
        <w:rPr>
          <w:rStyle w:val="FootnoteReference"/>
          <w:noProof/>
          <w:lang w:eastAsia="fr-FR"/>
        </w:rPr>
        <w:footnoteReference w:id="3"/>
      </w:r>
      <w:r w:rsidRPr="00183AA6">
        <w:rPr>
          <w:noProof/>
          <w:lang w:eastAsia="fr-FR"/>
        </w:rPr>
        <w:t>.</w:t>
      </w:r>
      <w:r>
        <w:rPr>
          <w:noProof/>
          <w:lang w:eastAsia="fr-FR"/>
        </w:rPr>
        <w:t xml:space="preserve"> </w:t>
      </w:r>
      <w:r w:rsidRPr="00BC726F">
        <w:rPr>
          <w:noProof/>
          <w:lang w:val="en-IE"/>
        </w:rPr>
        <w:t xml:space="preserve">Under the Judicial Appointments Commission Act 2023, all judges, including those seeking promotion, </w:t>
      </w:r>
      <w:r>
        <w:rPr>
          <w:noProof/>
          <w:lang w:val="en-IE"/>
        </w:rPr>
        <w:t>are</w:t>
      </w:r>
      <w:r w:rsidRPr="00BC726F">
        <w:rPr>
          <w:noProof/>
          <w:lang w:val="en-IE"/>
        </w:rPr>
        <w:t xml:space="preserve"> required to undergo an interview with the Judicial Appointments Commission.</w:t>
      </w:r>
      <w:r w:rsidRPr="00E97DC2">
        <w:rPr>
          <w:noProof/>
          <w:lang w:eastAsia="fr-FR"/>
        </w:rPr>
        <w:t xml:space="preserve"> </w:t>
      </w:r>
    </w:p>
    <w:p w14:paraId="0F7E4E9A" w14:textId="77777777" w:rsidR="00AB3765" w:rsidRPr="00D01139" w:rsidRDefault="00AB3765" w:rsidP="00AB3765">
      <w:pPr>
        <w:widowControl w:val="0"/>
        <w:outlineLvl w:val="1"/>
        <w:rPr>
          <w:b/>
          <w:noProof/>
          <w:szCs w:val="24"/>
          <w:lang w:val="en-IE" w:eastAsia="en-GB"/>
        </w:rPr>
      </w:pPr>
      <w:r w:rsidRPr="00D01139">
        <w:rPr>
          <w:b/>
          <w:noProof/>
          <w:szCs w:val="24"/>
          <w:lang w:val="en-IE" w:eastAsia="en-GB"/>
        </w:rPr>
        <w:t xml:space="preserve">Quality </w:t>
      </w:r>
    </w:p>
    <w:p w14:paraId="7B9A20CA" w14:textId="69C5EC7B" w:rsidR="00AB3765" w:rsidRDefault="00AB3765" w:rsidP="00AB3765">
      <w:pPr>
        <w:widowControl w:val="0"/>
        <w:rPr>
          <w:noProof/>
          <w:lang w:val="en-IE" w:eastAsia="fr-FR"/>
        </w:rPr>
      </w:pPr>
      <w:r w:rsidRPr="006A08E2">
        <w:rPr>
          <w:b/>
          <w:noProof/>
          <w:szCs w:val="24"/>
          <w:lang w:val="en-US" w:eastAsia="fr-FR"/>
        </w:rPr>
        <w:t xml:space="preserve">There has been some further progress on the recommendation to reduce litigation costs </w:t>
      </w:r>
      <w:r>
        <w:rPr>
          <w:b/>
          <w:noProof/>
          <w:szCs w:val="24"/>
          <w:lang w:val="en-US" w:eastAsia="fr-FR"/>
        </w:rPr>
        <w:t xml:space="preserve">through </w:t>
      </w:r>
      <w:r w:rsidRPr="006A08E2">
        <w:rPr>
          <w:b/>
          <w:noProof/>
          <w:szCs w:val="24"/>
          <w:lang w:val="en-US" w:eastAsia="fr-FR"/>
        </w:rPr>
        <w:t xml:space="preserve">the </w:t>
      </w:r>
      <w:r>
        <w:rPr>
          <w:b/>
          <w:noProof/>
          <w:szCs w:val="24"/>
          <w:lang w:val="en-US" w:eastAsia="fr-FR"/>
        </w:rPr>
        <w:t xml:space="preserve">planned </w:t>
      </w:r>
      <w:r w:rsidRPr="006A08E2">
        <w:rPr>
          <w:b/>
          <w:noProof/>
          <w:szCs w:val="24"/>
          <w:lang w:val="en-US" w:eastAsia="fr-FR"/>
        </w:rPr>
        <w:t>Civil Reform Bill</w:t>
      </w:r>
      <w:r>
        <w:rPr>
          <w:rStyle w:val="FootnoteReference"/>
          <w:b/>
          <w:noProof/>
          <w:szCs w:val="24"/>
          <w:lang w:val="en-US" w:eastAsia="fr-FR"/>
        </w:rPr>
        <w:footnoteReference w:id="4"/>
      </w:r>
      <w:r w:rsidRPr="006A08E2">
        <w:rPr>
          <w:b/>
          <w:noProof/>
          <w:szCs w:val="24"/>
          <w:lang w:val="en-US" w:eastAsia="fr-FR"/>
        </w:rPr>
        <w:t>.</w:t>
      </w:r>
      <w:r>
        <w:rPr>
          <w:b/>
          <w:noProof/>
          <w:szCs w:val="24"/>
          <w:lang w:val="en-IE" w:eastAsia="fr-FR"/>
        </w:rPr>
        <w:t xml:space="preserve"> </w:t>
      </w:r>
      <w:r w:rsidRPr="009423D9">
        <w:rPr>
          <w:noProof/>
          <w:lang w:val="en-IE" w:eastAsia="fr-FR"/>
        </w:rPr>
        <w:t>Concerns about the cost</w:t>
      </w:r>
      <w:r>
        <w:rPr>
          <w:noProof/>
          <w:lang w:val="en-IE" w:eastAsia="fr-FR"/>
        </w:rPr>
        <w:t>s</w:t>
      </w:r>
      <w:r w:rsidRPr="009423D9">
        <w:rPr>
          <w:noProof/>
          <w:lang w:val="en-IE" w:eastAsia="fr-FR"/>
        </w:rPr>
        <w:t xml:space="preserve"> of litigation </w:t>
      </w:r>
      <w:r>
        <w:rPr>
          <w:noProof/>
          <w:lang w:val="en-IE" w:eastAsia="fr-FR"/>
        </w:rPr>
        <w:t>continue to be raised</w:t>
      </w:r>
      <w:r>
        <w:rPr>
          <w:rStyle w:val="FootnoteReference"/>
          <w:noProof/>
          <w:lang w:val="en-IE" w:eastAsia="fr-FR"/>
        </w:rPr>
        <w:footnoteReference w:id="5"/>
      </w:r>
      <w:r>
        <w:rPr>
          <w:noProof/>
          <w:lang w:val="en-IE" w:eastAsia="fr-FR"/>
        </w:rPr>
        <w:t>. S</w:t>
      </w:r>
      <w:r w:rsidRPr="006F4CBA">
        <w:rPr>
          <w:noProof/>
          <w:lang w:val="en-IE" w:eastAsia="fr-FR"/>
        </w:rPr>
        <w:t xml:space="preserve">takeholders </w:t>
      </w:r>
      <w:r>
        <w:rPr>
          <w:noProof/>
          <w:lang w:val="en-IE" w:eastAsia="fr-FR"/>
        </w:rPr>
        <w:t xml:space="preserve">advocate for increased investment in the justice system, </w:t>
      </w:r>
      <w:r w:rsidRPr="0079741A">
        <w:rPr>
          <w:noProof/>
          <w:lang w:val="en-IE" w:eastAsia="fr-FR"/>
        </w:rPr>
        <w:t xml:space="preserve">enhanced civil legal aid, </w:t>
      </w:r>
      <w:r>
        <w:rPr>
          <w:noProof/>
          <w:lang w:val="en-IE" w:eastAsia="fr-FR"/>
        </w:rPr>
        <w:t xml:space="preserve">setting </w:t>
      </w:r>
      <w:r w:rsidRPr="0079741A">
        <w:rPr>
          <w:noProof/>
          <w:lang w:val="en-IE" w:eastAsia="fr-FR"/>
        </w:rPr>
        <w:t xml:space="preserve">non-binding legal cost guidelines and </w:t>
      </w:r>
      <w:r>
        <w:rPr>
          <w:noProof/>
          <w:lang w:val="en-IE" w:eastAsia="fr-FR"/>
        </w:rPr>
        <w:t>d</w:t>
      </w:r>
      <w:r w:rsidRPr="0079741A">
        <w:rPr>
          <w:noProof/>
          <w:lang w:val="en-IE" w:eastAsia="fr-FR"/>
        </w:rPr>
        <w:t>ecreas</w:t>
      </w:r>
      <w:r>
        <w:rPr>
          <w:noProof/>
          <w:lang w:val="en-IE" w:eastAsia="fr-FR"/>
        </w:rPr>
        <w:t>ing</w:t>
      </w:r>
      <w:r w:rsidRPr="0079741A">
        <w:rPr>
          <w:noProof/>
          <w:lang w:val="en-IE" w:eastAsia="fr-FR"/>
        </w:rPr>
        <w:t xml:space="preserve"> </w:t>
      </w:r>
      <w:r>
        <w:rPr>
          <w:noProof/>
          <w:lang w:val="en-IE" w:eastAsia="fr-FR"/>
        </w:rPr>
        <w:t>s</w:t>
      </w:r>
      <w:r w:rsidRPr="0079741A">
        <w:rPr>
          <w:noProof/>
          <w:lang w:val="en-IE" w:eastAsia="fr-FR"/>
        </w:rPr>
        <w:t>t</w:t>
      </w:r>
      <w:r>
        <w:rPr>
          <w:noProof/>
          <w:lang w:val="en-IE" w:eastAsia="fr-FR"/>
        </w:rPr>
        <w:t>ate</w:t>
      </w:r>
      <w:r w:rsidRPr="0079741A">
        <w:rPr>
          <w:noProof/>
          <w:lang w:val="en-IE" w:eastAsia="fr-FR"/>
        </w:rPr>
        <w:t xml:space="preserve">-imposed </w:t>
      </w:r>
      <w:r>
        <w:rPr>
          <w:noProof/>
          <w:lang w:val="en-IE" w:eastAsia="fr-FR"/>
        </w:rPr>
        <w:t>fees, stressing</w:t>
      </w:r>
      <w:r w:rsidRPr="00D44EE2">
        <w:rPr>
          <w:noProof/>
          <w:lang w:val="en-IE" w:eastAsia="fr-FR"/>
        </w:rPr>
        <w:t xml:space="preserve"> the need to account for the specific features of Ireland as a common law jurisdiction in this context</w:t>
      </w:r>
      <w:r>
        <w:rPr>
          <w:rStyle w:val="FootnoteReference"/>
          <w:noProof/>
          <w:lang w:val="en-IE" w:eastAsia="fr-FR"/>
        </w:rPr>
        <w:footnoteReference w:id="6"/>
      </w:r>
      <w:r>
        <w:rPr>
          <w:noProof/>
          <w:lang w:val="en-IE" w:eastAsia="fr-FR"/>
        </w:rPr>
        <w:t>. To address these concerns, the Government published in January 2026 the General Scheme of the Civil Reform Bill</w:t>
      </w:r>
      <w:r w:rsidRPr="007262FC">
        <w:rPr>
          <w:noProof/>
          <w:lang w:val="en-IE" w:eastAsia="fr-FR"/>
        </w:rPr>
        <w:t>. Th</w:t>
      </w:r>
      <w:r>
        <w:rPr>
          <w:noProof/>
          <w:lang w:val="en-IE" w:eastAsia="fr-FR"/>
        </w:rPr>
        <w:t>e</w:t>
      </w:r>
      <w:r w:rsidRPr="007262FC">
        <w:rPr>
          <w:noProof/>
          <w:lang w:val="en-IE" w:eastAsia="fr-FR"/>
        </w:rPr>
        <w:t xml:space="preserve"> </w:t>
      </w:r>
      <w:bookmarkStart w:id="3" w:name="_Hlk223946484"/>
      <w:r>
        <w:rPr>
          <w:noProof/>
          <w:lang w:val="en-IE" w:eastAsia="fr-FR"/>
        </w:rPr>
        <w:t>B</w:t>
      </w:r>
      <w:r w:rsidRPr="007262FC">
        <w:rPr>
          <w:noProof/>
          <w:lang w:val="en-IE" w:eastAsia="fr-FR"/>
        </w:rPr>
        <w:t>ill introduce</w:t>
      </w:r>
      <w:r>
        <w:rPr>
          <w:noProof/>
          <w:lang w:val="en-IE" w:eastAsia="fr-FR"/>
        </w:rPr>
        <w:t>s</w:t>
      </w:r>
      <w:r w:rsidRPr="007262FC">
        <w:rPr>
          <w:noProof/>
          <w:lang w:val="en-IE" w:eastAsia="fr-FR"/>
        </w:rPr>
        <w:t xml:space="preserve"> several key reforms </w:t>
      </w:r>
      <w:r>
        <w:rPr>
          <w:noProof/>
          <w:lang w:val="en-IE" w:eastAsia="fr-FR"/>
        </w:rPr>
        <w:t xml:space="preserve">to improve </w:t>
      </w:r>
      <w:r w:rsidRPr="002C2979">
        <w:rPr>
          <w:noProof/>
          <w:lang w:val="en-IE" w:eastAsia="fr-FR"/>
        </w:rPr>
        <w:t>effective</w:t>
      </w:r>
      <w:r>
        <w:rPr>
          <w:noProof/>
          <w:lang w:val="en-IE" w:eastAsia="fr-FR"/>
        </w:rPr>
        <w:t>ness</w:t>
      </w:r>
      <w:r w:rsidRPr="002C2979">
        <w:rPr>
          <w:noProof/>
          <w:lang w:val="en-IE" w:eastAsia="fr-FR"/>
        </w:rPr>
        <w:t xml:space="preserve"> and efficien</w:t>
      </w:r>
      <w:r>
        <w:rPr>
          <w:noProof/>
          <w:lang w:val="en-IE" w:eastAsia="fr-FR"/>
        </w:rPr>
        <w:t>cy</w:t>
      </w:r>
      <w:r w:rsidRPr="002C2979">
        <w:rPr>
          <w:noProof/>
          <w:lang w:val="en-IE" w:eastAsia="fr-FR"/>
        </w:rPr>
        <w:t xml:space="preserve"> </w:t>
      </w:r>
      <w:r>
        <w:rPr>
          <w:noProof/>
          <w:lang w:val="en-IE" w:eastAsia="fr-FR"/>
        </w:rPr>
        <w:t xml:space="preserve">of the justice system </w:t>
      </w:r>
      <w:r w:rsidRPr="002C2979">
        <w:rPr>
          <w:noProof/>
          <w:lang w:val="en-IE" w:eastAsia="fr-FR"/>
        </w:rPr>
        <w:t xml:space="preserve">and ultimately </w:t>
      </w:r>
      <w:r w:rsidRPr="007262FC">
        <w:rPr>
          <w:noProof/>
          <w:lang w:val="en-IE" w:eastAsia="fr-FR"/>
        </w:rPr>
        <w:t>reduc</w:t>
      </w:r>
      <w:r>
        <w:rPr>
          <w:noProof/>
          <w:lang w:val="en-IE" w:eastAsia="fr-FR"/>
        </w:rPr>
        <w:t>e</w:t>
      </w:r>
      <w:r w:rsidRPr="007262FC">
        <w:rPr>
          <w:noProof/>
          <w:lang w:val="en-IE" w:eastAsia="fr-FR"/>
        </w:rPr>
        <w:t xml:space="preserve"> litigation costs</w:t>
      </w:r>
      <w:bookmarkEnd w:id="3"/>
      <w:r>
        <w:rPr>
          <w:noProof/>
          <w:lang w:val="en-IE" w:eastAsia="fr-FR"/>
        </w:rPr>
        <w:t>, including</w:t>
      </w:r>
      <w:r w:rsidRPr="002C2979">
        <w:rPr>
          <w:noProof/>
          <w:lang w:val="en-IE" w:eastAsia="fr-FR"/>
        </w:rPr>
        <w:t xml:space="preserve"> </w:t>
      </w:r>
      <w:r>
        <w:rPr>
          <w:noProof/>
          <w:lang w:val="en-IE" w:eastAsia="fr-FR"/>
        </w:rPr>
        <w:t xml:space="preserve">of the </w:t>
      </w:r>
      <w:r w:rsidRPr="002C2979">
        <w:rPr>
          <w:noProof/>
          <w:lang w:val="en-IE" w:eastAsia="fr-FR"/>
        </w:rPr>
        <w:t xml:space="preserve">discovery </w:t>
      </w:r>
      <w:r>
        <w:rPr>
          <w:noProof/>
          <w:lang w:val="en-IE" w:eastAsia="fr-FR"/>
        </w:rPr>
        <w:t>process (</w:t>
      </w:r>
      <w:r w:rsidRPr="04A7FE55">
        <w:rPr>
          <w:noProof/>
          <w:lang w:val="en-IE" w:eastAsia="fr-FR"/>
        </w:rPr>
        <w:t>pre-trial</w:t>
      </w:r>
      <w:r w:rsidRPr="00F62179">
        <w:rPr>
          <w:noProof/>
          <w:lang w:val="en-IE" w:eastAsia="fr-FR"/>
        </w:rPr>
        <w:t xml:space="preserve"> phase</w:t>
      </w:r>
      <w:r>
        <w:rPr>
          <w:noProof/>
          <w:lang w:val="en-IE" w:eastAsia="fr-FR"/>
        </w:rPr>
        <w:t>)</w:t>
      </w:r>
      <w:r w:rsidRPr="002C2979">
        <w:rPr>
          <w:noProof/>
          <w:lang w:val="en-IE" w:eastAsia="fr-FR"/>
        </w:rPr>
        <w:t xml:space="preserve">, which is expected to help prevent </w:t>
      </w:r>
      <w:r>
        <w:rPr>
          <w:noProof/>
          <w:lang w:val="en-IE" w:eastAsia="fr-FR"/>
        </w:rPr>
        <w:t xml:space="preserve">its </w:t>
      </w:r>
      <w:r w:rsidRPr="002C2979">
        <w:rPr>
          <w:noProof/>
          <w:lang w:val="en-IE" w:eastAsia="fr-FR"/>
        </w:rPr>
        <w:t>abuse</w:t>
      </w:r>
      <w:r>
        <w:rPr>
          <w:noProof/>
          <w:lang w:val="en-IE" w:eastAsia="fr-FR"/>
        </w:rPr>
        <w:t>. The Bill also</w:t>
      </w:r>
      <w:r w:rsidRPr="002C2979">
        <w:rPr>
          <w:noProof/>
          <w:lang w:val="en-IE" w:eastAsia="fr-FR"/>
        </w:rPr>
        <w:t xml:space="preserve"> </w:t>
      </w:r>
      <w:r>
        <w:rPr>
          <w:noProof/>
          <w:lang w:val="en-IE" w:eastAsia="fr-FR"/>
        </w:rPr>
        <w:t>places</w:t>
      </w:r>
      <w:r w:rsidRPr="002C2979">
        <w:rPr>
          <w:noProof/>
          <w:lang w:val="en-IE" w:eastAsia="fr-FR"/>
        </w:rPr>
        <w:t xml:space="preserve"> judicial review </w:t>
      </w:r>
      <w:r>
        <w:rPr>
          <w:noProof/>
          <w:lang w:val="en-IE" w:eastAsia="fr-FR"/>
        </w:rPr>
        <w:t>on</w:t>
      </w:r>
      <w:r w:rsidRPr="002C2979">
        <w:rPr>
          <w:noProof/>
          <w:lang w:val="en-IE" w:eastAsia="fr-FR"/>
        </w:rPr>
        <w:t xml:space="preserve"> a statutory basis</w:t>
      </w:r>
      <w:r>
        <w:rPr>
          <w:noProof/>
          <w:lang w:val="en-IE" w:eastAsia="fr-FR"/>
        </w:rPr>
        <w:t xml:space="preserve">, ensuring that different categories of litigants have sufficient standing to </w:t>
      </w:r>
      <w:r w:rsidDel="007E5CDE">
        <w:rPr>
          <w:noProof/>
          <w:lang w:val="en-IE" w:eastAsia="fr-FR"/>
        </w:rPr>
        <w:t xml:space="preserve">properly </w:t>
      </w:r>
      <w:r>
        <w:rPr>
          <w:noProof/>
          <w:lang w:val="en-IE" w:eastAsia="fr-FR"/>
        </w:rPr>
        <w:t>challenge decisions</w:t>
      </w:r>
      <w:r w:rsidRPr="002C2979">
        <w:rPr>
          <w:noProof/>
          <w:lang w:val="en-IE" w:eastAsia="fr-FR"/>
        </w:rPr>
        <w:t xml:space="preserve">. </w:t>
      </w:r>
      <w:r>
        <w:rPr>
          <w:noProof/>
          <w:lang w:val="en-IE" w:eastAsia="fr-FR"/>
        </w:rPr>
        <w:t>T</w:t>
      </w:r>
      <w:r w:rsidRPr="002C2979">
        <w:rPr>
          <w:noProof/>
          <w:lang w:val="en-IE" w:eastAsia="fr-FR"/>
        </w:rPr>
        <w:t xml:space="preserve">he </w:t>
      </w:r>
      <w:r>
        <w:rPr>
          <w:noProof/>
          <w:lang w:val="en-IE" w:eastAsia="fr-FR"/>
        </w:rPr>
        <w:t>B</w:t>
      </w:r>
      <w:r w:rsidRPr="002C2979">
        <w:rPr>
          <w:noProof/>
          <w:lang w:val="en-IE" w:eastAsia="fr-FR"/>
        </w:rPr>
        <w:t xml:space="preserve">ill </w:t>
      </w:r>
      <w:r>
        <w:rPr>
          <w:noProof/>
          <w:lang w:val="en-IE" w:eastAsia="fr-FR"/>
        </w:rPr>
        <w:t xml:space="preserve">furthermore </w:t>
      </w:r>
      <w:r w:rsidRPr="002C2979">
        <w:rPr>
          <w:noProof/>
          <w:lang w:val="en-IE" w:eastAsia="fr-FR"/>
        </w:rPr>
        <w:t>proposes rais</w:t>
      </w:r>
      <w:r>
        <w:rPr>
          <w:noProof/>
          <w:lang w:val="en-IE" w:eastAsia="fr-FR"/>
        </w:rPr>
        <w:t>ing</w:t>
      </w:r>
      <w:r w:rsidRPr="002C2979">
        <w:rPr>
          <w:noProof/>
          <w:lang w:val="en-IE" w:eastAsia="fr-FR"/>
        </w:rPr>
        <w:t xml:space="preserve"> the monetary limits on the jurisdiction of the Circuit and District Courts, </w:t>
      </w:r>
      <w:r>
        <w:rPr>
          <w:noProof/>
          <w:lang w:val="en-IE" w:eastAsia="fr-FR"/>
        </w:rPr>
        <w:t xml:space="preserve">which would </w:t>
      </w:r>
      <w:r w:rsidRPr="002A3C49">
        <w:rPr>
          <w:noProof/>
          <w:lang w:val="en-IE" w:eastAsia="fr-FR"/>
        </w:rPr>
        <w:t>lower legal costs</w:t>
      </w:r>
      <w:r>
        <w:rPr>
          <w:noProof/>
          <w:lang w:val="en-IE" w:eastAsia="fr-FR"/>
        </w:rPr>
        <w:t xml:space="preserve"> by handling</w:t>
      </w:r>
      <w:r w:rsidRPr="002A3C49">
        <w:rPr>
          <w:noProof/>
          <w:lang w:val="en-IE" w:eastAsia="fr-FR"/>
        </w:rPr>
        <w:t xml:space="preserve"> more non-complex cases in </w:t>
      </w:r>
      <w:r>
        <w:rPr>
          <w:noProof/>
          <w:lang w:val="en-IE" w:eastAsia="fr-FR"/>
        </w:rPr>
        <w:t xml:space="preserve">the </w:t>
      </w:r>
      <w:r w:rsidRPr="002A3C49">
        <w:rPr>
          <w:noProof/>
          <w:lang w:val="en-IE" w:eastAsia="fr-FR"/>
        </w:rPr>
        <w:t>lower courts.</w:t>
      </w:r>
      <w:r>
        <w:rPr>
          <w:noProof/>
          <w:lang w:val="en-IE" w:eastAsia="fr-FR"/>
        </w:rPr>
        <w:t xml:space="preserve"> T</w:t>
      </w:r>
      <w:r w:rsidRPr="002A3C49">
        <w:rPr>
          <w:noProof/>
          <w:lang w:val="en-IE" w:eastAsia="fr-FR"/>
        </w:rPr>
        <w:t xml:space="preserve">he </w:t>
      </w:r>
      <w:r>
        <w:rPr>
          <w:noProof/>
          <w:lang w:val="en-IE" w:eastAsia="fr-FR"/>
        </w:rPr>
        <w:t>B</w:t>
      </w:r>
      <w:r w:rsidRPr="002A3C49">
        <w:rPr>
          <w:noProof/>
          <w:lang w:val="en-IE" w:eastAsia="fr-FR"/>
        </w:rPr>
        <w:t xml:space="preserve">ill includes a range of </w:t>
      </w:r>
      <w:r>
        <w:rPr>
          <w:noProof/>
          <w:lang w:val="en-IE" w:eastAsia="fr-FR"/>
        </w:rPr>
        <w:t xml:space="preserve">other </w:t>
      </w:r>
      <w:r w:rsidRPr="002A3C49">
        <w:rPr>
          <w:noProof/>
          <w:lang w:val="en-IE" w:eastAsia="fr-FR"/>
        </w:rPr>
        <w:t xml:space="preserve">civil procedure reforms, </w:t>
      </w:r>
      <w:r>
        <w:rPr>
          <w:noProof/>
          <w:lang w:val="en-IE" w:eastAsia="fr-FR"/>
        </w:rPr>
        <w:t xml:space="preserve">aiming to </w:t>
      </w:r>
      <w:r w:rsidRPr="002A3C49">
        <w:rPr>
          <w:noProof/>
          <w:lang w:val="en-IE" w:eastAsia="fr-FR"/>
        </w:rPr>
        <w:t>streamlin</w:t>
      </w:r>
      <w:r>
        <w:rPr>
          <w:noProof/>
          <w:lang w:val="en-IE" w:eastAsia="fr-FR"/>
        </w:rPr>
        <w:t>e</w:t>
      </w:r>
      <w:r w:rsidRPr="002A3C49">
        <w:rPr>
          <w:noProof/>
          <w:lang w:val="en-IE" w:eastAsia="fr-FR"/>
        </w:rPr>
        <w:t xml:space="preserve"> processes and reduc</w:t>
      </w:r>
      <w:r>
        <w:rPr>
          <w:noProof/>
          <w:lang w:val="en-IE" w:eastAsia="fr-FR"/>
        </w:rPr>
        <w:t>e</w:t>
      </w:r>
      <w:r w:rsidRPr="002A3C49">
        <w:rPr>
          <w:noProof/>
          <w:lang w:val="en-IE" w:eastAsia="fr-FR"/>
        </w:rPr>
        <w:t xml:space="preserve"> costs </w:t>
      </w:r>
      <w:r>
        <w:rPr>
          <w:noProof/>
          <w:lang w:val="en-IE" w:eastAsia="fr-FR"/>
        </w:rPr>
        <w:t>across the court system, which some legal stakeholders noted could impact on access to judicial review</w:t>
      </w:r>
      <w:r>
        <w:rPr>
          <w:rStyle w:val="FootnoteReference"/>
          <w:noProof/>
          <w:lang w:val="en-IE" w:eastAsia="fr-FR"/>
        </w:rPr>
        <w:footnoteReference w:id="7"/>
      </w:r>
      <w:r>
        <w:rPr>
          <w:noProof/>
          <w:lang w:val="en-IE" w:eastAsia="fr-FR"/>
        </w:rPr>
        <w:t>. Pre-legislative scrutiny of the general scheme of the Bill</w:t>
      </w:r>
      <w:r w:rsidRPr="007262FC">
        <w:rPr>
          <w:noProof/>
          <w:lang w:val="en-IE" w:eastAsia="fr-FR"/>
        </w:rPr>
        <w:t xml:space="preserve"> </w:t>
      </w:r>
      <w:r>
        <w:rPr>
          <w:noProof/>
          <w:lang w:val="en-IE" w:eastAsia="fr-FR"/>
        </w:rPr>
        <w:t xml:space="preserve">has </w:t>
      </w:r>
      <w:r w:rsidR="00721A96">
        <w:rPr>
          <w:noProof/>
          <w:lang w:val="en-IE" w:eastAsia="fr-FR"/>
        </w:rPr>
        <w:t>concluded</w:t>
      </w:r>
      <w:r>
        <w:rPr>
          <w:rStyle w:val="FootnoteReference"/>
          <w:noProof/>
          <w:lang w:val="en-IE" w:eastAsia="fr-FR"/>
        </w:rPr>
        <w:footnoteReference w:id="8"/>
      </w:r>
      <w:r w:rsidR="000F31FC">
        <w:rPr>
          <w:noProof/>
          <w:lang w:val="en-IE" w:eastAsia="fr-FR"/>
        </w:rPr>
        <w:t xml:space="preserve">, and the Joint Committee on Justice, Home Affairs and Migration published its </w:t>
      </w:r>
      <w:r w:rsidR="007D1EBB">
        <w:rPr>
          <w:noProof/>
          <w:lang w:val="en-IE" w:eastAsia="fr-FR"/>
        </w:rPr>
        <w:t>report on it on 24 June 2026</w:t>
      </w:r>
      <w:r w:rsidRPr="000970D5">
        <w:rPr>
          <w:noProof/>
          <w:lang w:val="en-IE" w:eastAsia="fr-FR"/>
        </w:rPr>
        <w:t>.</w:t>
      </w:r>
      <w:r w:rsidR="0078350B">
        <w:rPr>
          <w:noProof/>
          <w:lang w:val="en-IE" w:eastAsia="fr-FR"/>
        </w:rPr>
        <w:t xml:space="preserve"> It recommends</w:t>
      </w:r>
      <w:r w:rsidR="00755B41">
        <w:rPr>
          <w:noProof/>
          <w:lang w:val="en-IE" w:eastAsia="fr-FR"/>
        </w:rPr>
        <w:t xml:space="preserve"> </w:t>
      </w:r>
      <w:r w:rsidR="00F47D38">
        <w:rPr>
          <w:noProof/>
          <w:lang w:val="en-IE" w:eastAsia="fr-FR"/>
        </w:rPr>
        <w:t>re</w:t>
      </w:r>
      <w:r w:rsidR="007E7360">
        <w:rPr>
          <w:noProof/>
          <w:lang w:val="en-IE" w:eastAsia="fr-FR"/>
        </w:rPr>
        <w:t>visiting</w:t>
      </w:r>
      <w:r w:rsidR="00B97C1F">
        <w:rPr>
          <w:noProof/>
          <w:lang w:val="en-IE" w:eastAsia="fr-FR"/>
        </w:rPr>
        <w:t xml:space="preserve"> </w:t>
      </w:r>
      <w:r w:rsidR="007A10F1">
        <w:rPr>
          <w:noProof/>
          <w:lang w:val="en-IE" w:eastAsia="fr-FR"/>
        </w:rPr>
        <w:t xml:space="preserve">certain </w:t>
      </w:r>
      <w:r w:rsidR="00B97C1F">
        <w:rPr>
          <w:noProof/>
          <w:lang w:val="en-IE" w:eastAsia="fr-FR"/>
        </w:rPr>
        <w:t>rules regar</w:t>
      </w:r>
      <w:r w:rsidR="007A10F1">
        <w:rPr>
          <w:noProof/>
          <w:lang w:val="en-IE" w:eastAsia="fr-FR"/>
        </w:rPr>
        <w:t>ding litigation costs</w:t>
      </w:r>
      <w:r w:rsidR="00E10975">
        <w:rPr>
          <w:noProof/>
          <w:lang w:val="en-IE" w:eastAsia="fr-FR"/>
        </w:rPr>
        <w:t>, including discovery expenses and judicial review.</w:t>
      </w:r>
      <w:r w:rsidR="005A4E57">
        <w:rPr>
          <w:noProof/>
          <w:lang w:val="en-IE" w:eastAsia="fr-FR"/>
        </w:rPr>
        <w:t xml:space="preserve"> </w:t>
      </w:r>
      <w:r w:rsidR="00536D5A">
        <w:rPr>
          <w:noProof/>
          <w:lang w:eastAsia="fr-FR"/>
        </w:rPr>
        <w:t>Subject to drafting, it is intended</w:t>
      </w:r>
      <w:r w:rsidR="00C20D56" w:rsidRPr="00C20D56">
        <w:rPr>
          <w:noProof/>
          <w:lang w:eastAsia="fr-FR"/>
        </w:rPr>
        <w:t xml:space="preserve"> to publish the </w:t>
      </w:r>
      <w:r w:rsidR="005536FB">
        <w:rPr>
          <w:noProof/>
          <w:lang w:eastAsia="fr-FR"/>
        </w:rPr>
        <w:t>Civil Reform B</w:t>
      </w:r>
      <w:r w:rsidR="00C20D56" w:rsidRPr="00C20D56">
        <w:rPr>
          <w:noProof/>
          <w:lang w:eastAsia="fr-FR"/>
        </w:rPr>
        <w:t>ill in the third quarter of 2026</w:t>
      </w:r>
      <w:r w:rsidR="00355317">
        <w:rPr>
          <w:rStyle w:val="FootnoteReference"/>
          <w:noProof/>
          <w:lang w:val="en-IE" w:eastAsia="fr-FR"/>
        </w:rPr>
        <w:footnoteReference w:id="9"/>
      </w:r>
      <w:r w:rsidR="00355317">
        <w:rPr>
          <w:noProof/>
          <w:lang w:val="en-IE" w:eastAsia="fr-FR"/>
        </w:rPr>
        <w:t>.</w:t>
      </w:r>
      <w:r>
        <w:rPr>
          <w:noProof/>
          <w:lang w:val="en-IE" w:eastAsia="fr-FR"/>
        </w:rPr>
        <w:t xml:space="preserve"> </w:t>
      </w:r>
      <w:r w:rsidR="007016C0">
        <w:rPr>
          <w:noProof/>
          <w:lang w:val="en-IE" w:eastAsia="fr-FR"/>
        </w:rPr>
        <w:t>In</w:t>
      </w:r>
      <w:r w:rsidR="00E45A1D" w:rsidRPr="00E45A1D">
        <w:rPr>
          <w:noProof/>
          <w:lang w:val="en-IE" w:eastAsia="fr-FR"/>
        </w:rPr>
        <w:t xml:space="preserve"> May 2026, regulations were signed by the Minister for Climate, Energy and the Environment and Minister for Public Expenditure, Infrastructure, Public Services Reform and Digitalisation to give effect to introducing a scale of fees for environmental judicial reviews</w:t>
      </w:r>
      <w:r w:rsidR="00E45A1D">
        <w:rPr>
          <w:noProof/>
          <w:lang w:val="en-IE" w:eastAsia="fr-FR"/>
        </w:rPr>
        <w:t xml:space="preserve">, with the aim </w:t>
      </w:r>
      <w:r w:rsidR="004778AC">
        <w:rPr>
          <w:noProof/>
          <w:lang w:val="en-IE" w:eastAsia="fr-FR"/>
        </w:rPr>
        <w:t>of lowering</w:t>
      </w:r>
      <w:r w:rsidR="00E45A1D">
        <w:rPr>
          <w:noProof/>
          <w:lang w:val="en-IE" w:eastAsia="fr-FR"/>
        </w:rPr>
        <w:t xml:space="preserve"> </w:t>
      </w:r>
      <w:r w:rsidR="00A41BC7">
        <w:rPr>
          <w:noProof/>
          <w:lang w:val="en-IE" w:eastAsia="fr-FR"/>
        </w:rPr>
        <w:t xml:space="preserve">the cost </w:t>
      </w:r>
      <w:r w:rsidR="00B357C2">
        <w:rPr>
          <w:noProof/>
          <w:lang w:val="en-IE" w:eastAsia="fr-FR"/>
        </w:rPr>
        <w:t xml:space="preserve">of </w:t>
      </w:r>
      <w:r w:rsidR="00553505">
        <w:rPr>
          <w:noProof/>
          <w:lang w:val="en-IE" w:eastAsia="fr-FR"/>
        </w:rPr>
        <w:t>these proceedings</w:t>
      </w:r>
      <w:r w:rsidR="00E45A1D" w:rsidRPr="00E45A1D">
        <w:rPr>
          <w:noProof/>
          <w:lang w:val="en-IE" w:eastAsia="fr-FR"/>
        </w:rPr>
        <w:t>.</w:t>
      </w:r>
      <w:r w:rsidR="00B7531E">
        <w:rPr>
          <w:noProof/>
          <w:lang w:val="en-IE" w:eastAsia="fr-FR"/>
        </w:rPr>
        <w:t xml:space="preserve"> </w:t>
      </w:r>
      <w:r>
        <w:rPr>
          <w:noProof/>
          <w:lang w:val="en-IE" w:eastAsia="fr-FR"/>
        </w:rPr>
        <w:t>Overall, some further progress has been made on the recommendation on reducing litigation costs to ensure effective access to justice.</w:t>
      </w:r>
    </w:p>
    <w:p w14:paraId="62E8E416" w14:textId="77777777" w:rsidR="00AB3765" w:rsidRPr="003D2954" w:rsidRDefault="00AB3765" w:rsidP="00AB3765">
      <w:pPr>
        <w:widowControl w:val="0"/>
        <w:rPr>
          <w:bCs/>
          <w:noProof/>
          <w:lang w:val="en-IE" w:eastAsia="fr-FR"/>
        </w:rPr>
      </w:pPr>
      <w:r w:rsidRPr="00E32CD0">
        <w:rPr>
          <w:b/>
          <w:noProof/>
          <w:lang w:val="en-IE" w:eastAsia="fr-FR"/>
        </w:rPr>
        <w:t xml:space="preserve">A review of the Civil Legal Aid scheme was published, and a reform of the </w:t>
      </w:r>
      <w:r>
        <w:rPr>
          <w:b/>
          <w:noProof/>
          <w:lang w:val="en-IE" w:eastAsia="fr-FR"/>
        </w:rPr>
        <w:t>C</w:t>
      </w:r>
      <w:r w:rsidRPr="00E32CD0">
        <w:rPr>
          <w:b/>
          <w:noProof/>
          <w:lang w:val="en-IE" w:eastAsia="fr-FR"/>
        </w:rPr>
        <w:t xml:space="preserve">riminal </w:t>
      </w:r>
      <w:r>
        <w:rPr>
          <w:b/>
          <w:noProof/>
          <w:lang w:val="en-IE" w:eastAsia="fr-FR"/>
        </w:rPr>
        <w:t>L</w:t>
      </w:r>
      <w:r w:rsidRPr="00E32CD0">
        <w:rPr>
          <w:b/>
          <w:noProof/>
          <w:lang w:val="en-IE" w:eastAsia="fr-FR"/>
        </w:rPr>
        <w:t xml:space="preserve">egal </w:t>
      </w:r>
      <w:r>
        <w:rPr>
          <w:b/>
          <w:noProof/>
          <w:lang w:val="en-IE" w:eastAsia="fr-FR"/>
        </w:rPr>
        <w:t>A</w:t>
      </w:r>
      <w:r w:rsidRPr="00E32CD0">
        <w:rPr>
          <w:b/>
          <w:noProof/>
          <w:lang w:val="en-IE" w:eastAsia="fr-FR"/>
        </w:rPr>
        <w:t>id system is planned</w:t>
      </w:r>
      <w:r>
        <w:rPr>
          <w:b/>
          <w:noProof/>
          <w:lang w:val="en-IE" w:eastAsia="fr-FR"/>
        </w:rPr>
        <w:t>, with some steps on fees already taken</w:t>
      </w:r>
      <w:r w:rsidRPr="00E32CD0">
        <w:rPr>
          <w:b/>
          <w:noProof/>
          <w:lang w:val="en-IE" w:eastAsia="fr-FR"/>
        </w:rPr>
        <w:t>.</w:t>
      </w:r>
      <w:r>
        <w:rPr>
          <w:b/>
          <w:noProof/>
          <w:lang w:val="en-IE" w:eastAsia="fr-FR"/>
        </w:rPr>
        <w:t xml:space="preserve"> </w:t>
      </w:r>
      <w:r w:rsidRPr="00591B19">
        <w:rPr>
          <w:bCs/>
          <w:noProof/>
          <w:lang w:val="en-IE" w:eastAsia="fr-FR"/>
        </w:rPr>
        <w:t>Th</w:t>
      </w:r>
      <w:r>
        <w:rPr>
          <w:bCs/>
          <w:noProof/>
          <w:lang w:val="en-IE" w:eastAsia="fr-FR"/>
        </w:rPr>
        <w:t xml:space="preserve">e Independent Review Group published its reports on </w:t>
      </w:r>
      <w:r w:rsidRPr="008C792A">
        <w:rPr>
          <w:noProof/>
          <w:lang w:val="en-IE" w:eastAsia="fr-FR"/>
        </w:rPr>
        <w:t>the review of the Civil Legal Aid Scheme in July 2025</w:t>
      </w:r>
      <w:r>
        <w:rPr>
          <w:rStyle w:val="FootnoteReference"/>
          <w:noProof/>
          <w:lang w:val="en-IE" w:eastAsia="fr-FR"/>
        </w:rPr>
        <w:footnoteReference w:id="10"/>
      </w:r>
      <w:r>
        <w:rPr>
          <w:noProof/>
          <w:lang w:val="en-IE" w:eastAsia="fr-FR"/>
        </w:rPr>
        <w:t xml:space="preserve">. </w:t>
      </w:r>
      <w:r w:rsidRPr="00E32CD0">
        <w:rPr>
          <w:bCs/>
          <w:noProof/>
          <w:lang w:val="en-IE" w:eastAsia="fr-FR"/>
        </w:rPr>
        <w:t>Stakeholders continue</w:t>
      </w:r>
      <w:r>
        <w:rPr>
          <w:bCs/>
          <w:noProof/>
          <w:lang w:val="en-IE" w:eastAsia="fr-FR"/>
        </w:rPr>
        <w:t>d</w:t>
      </w:r>
      <w:r w:rsidRPr="00E32CD0">
        <w:rPr>
          <w:bCs/>
          <w:noProof/>
          <w:lang w:val="en-IE" w:eastAsia="fr-FR"/>
        </w:rPr>
        <w:t xml:space="preserve"> to express concerns about the current civil legal aid s</w:t>
      </w:r>
      <w:r>
        <w:rPr>
          <w:bCs/>
          <w:noProof/>
          <w:lang w:val="en-IE" w:eastAsia="fr-FR"/>
        </w:rPr>
        <w:t>cheme</w:t>
      </w:r>
      <w:r w:rsidRPr="00E32CD0">
        <w:rPr>
          <w:bCs/>
          <w:noProof/>
          <w:lang w:val="en-IE" w:eastAsia="fr-FR"/>
        </w:rPr>
        <w:t xml:space="preserve">, stressing that swift progress is urgently required </w:t>
      </w:r>
      <w:r>
        <w:rPr>
          <w:bCs/>
          <w:noProof/>
          <w:lang w:val="en-IE" w:eastAsia="fr-FR"/>
        </w:rPr>
        <w:t xml:space="preserve">for reforms </w:t>
      </w:r>
      <w:r w:rsidRPr="00E32CD0">
        <w:rPr>
          <w:bCs/>
          <w:noProof/>
          <w:lang w:val="en-IE" w:eastAsia="fr-FR"/>
        </w:rPr>
        <w:t>to address ongoing issues</w:t>
      </w:r>
      <w:r>
        <w:rPr>
          <w:bCs/>
          <w:noProof/>
          <w:lang w:val="en-IE" w:eastAsia="fr-FR"/>
        </w:rPr>
        <w:t xml:space="preserve"> that restrict</w:t>
      </w:r>
      <w:r w:rsidDel="0031405A">
        <w:rPr>
          <w:bCs/>
          <w:noProof/>
          <w:lang w:val="en-IE" w:eastAsia="fr-FR"/>
        </w:rPr>
        <w:t xml:space="preserve"> </w:t>
      </w:r>
      <w:r>
        <w:rPr>
          <w:bCs/>
          <w:noProof/>
          <w:lang w:val="en-IE" w:eastAsia="fr-FR"/>
        </w:rPr>
        <w:t>access to justice to the most vulnerable citizens</w:t>
      </w:r>
      <w:r>
        <w:rPr>
          <w:rStyle w:val="FootnoteReference"/>
          <w:bCs/>
          <w:noProof/>
          <w:lang w:val="en-IE" w:eastAsia="fr-FR"/>
        </w:rPr>
        <w:footnoteReference w:id="11"/>
      </w:r>
      <w:r w:rsidRPr="00E32CD0">
        <w:rPr>
          <w:bCs/>
          <w:noProof/>
          <w:lang w:val="en-IE" w:eastAsia="fr-FR"/>
        </w:rPr>
        <w:t>.</w:t>
      </w:r>
      <w:r>
        <w:rPr>
          <w:bCs/>
          <w:noProof/>
          <w:lang w:val="en-IE" w:eastAsia="fr-FR"/>
        </w:rPr>
        <w:t xml:space="preserve"> Notably the Bar of Ireland and Free Legal Aid Centres (FLAC)</w:t>
      </w:r>
      <w:r>
        <w:rPr>
          <w:rStyle w:val="FootnoteReference"/>
          <w:bCs/>
          <w:noProof/>
          <w:lang w:val="en-IE" w:eastAsia="fr-FR"/>
        </w:rPr>
        <w:footnoteReference w:id="12"/>
      </w:r>
      <w:r>
        <w:rPr>
          <w:bCs/>
          <w:noProof/>
          <w:lang w:val="en-IE" w:eastAsia="fr-FR"/>
        </w:rPr>
        <w:t xml:space="preserve"> have indicated that r</w:t>
      </w:r>
      <w:r w:rsidRPr="00C93F8C">
        <w:rPr>
          <w:bCs/>
          <w:noProof/>
          <w:lang w:val="en-IE" w:eastAsia="fr-FR"/>
        </w:rPr>
        <w:t>eform</w:t>
      </w:r>
      <w:r>
        <w:rPr>
          <w:bCs/>
          <w:noProof/>
          <w:lang w:val="en-IE" w:eastAsia="fr-FR"/>
        </w:rPr>
        <w:t>s are required to address under-resourcing, including of the Legal Aid Board, narrow applicability and</w:t>
      </w:r>
      <w:r w:rsidRPr="00C93F8C">
        <w:rPr>
          <w:bCs/>
          <w:noProof/>
          <w:lang w:val="en-IE" w:eastAsia="fr-FR"/>
        </w:rPr>
        <w:t xml:space="preserve"> </w:t>
      </w:r>
      <w:r>
        <w:rPr>
          <w:bCs/>
          <w:noProof/>
          <w:lang w:val="en-IE" w:eastAsia="fr-FR"/>
        </w:rPr>
        <w:t>un</w:t>
      </w:r>
      <w:r w:rsidRPr="00C93F8C">
        <w:rPr>
          <w:bCs/>
          <w:noProof/>
          <w:lang w:val="en-IE" w:eastAsia="fr-FR"/>
        </w:rPr>
        <w:t>clear eligibility criteria</w:t>
      </w:r>
      <w:r>
        <w:rPr>
          <w:rStyle w:val="FootnoteReference"/>
          <w:bCs/>
          <w:noProof/>
          <w:lang w:val="en-IE" w:eastAsia="fr-FR"/>
        </w:rPr>
        <w:footnoteReference w:id="13"/>
      </w:r>
      <w:r w:rsidRPr="004D41C3">
        <w:rPr>
          <w:bCs/>
          <w:noProof/>
          <w:lang w:val="en-IE" w:eastAsia="fr-FR"/>
        </w:rPr>
        <w:t xml:space="preserve">, </w:t>
      </w:r>
      <w:r>
        <w:rPr>
          <w:bCs/>
          <w:noProof/>
          <w:lang w:val="en-IE" w:eastAsia="fr-FR"/>
        </w:rPr>
        <w:t xml:space="preserve">in order </w:t>
      </w:r>
      <w:r w:rsidRPr="004D41C3">
        <w:rPr>
          <w:bCs/>
          <w:noProof/>
          <w:lang w:val="en-IE" w:eastAsia="fr-FR"/>
        </w:rPr>
        <w:t xml:space="preserve">to address the current </w:t>
      </w:r>
      <w:r>
        <w:rPr>
          <w:bCs/>
          <w:noProof/>
          <w:lang w:val="en-IE" w:eastAsia="fr-FR"/>
        </w:rPr>
        <w:t xml:space="preserve">situation </w:t>
      </w:r>
      <w:r w:rsidRPr="00E97DC2">
        <w:rPr>
          <w:noProof/>
          <w:lang w:val="en-IE" w:eastAsia="fr-FR"/>
        </w:rPr>
        <w:t>and to meet likely increased requirements following the implementation of the Migration Pact in 2026</w:t>
      </w:r>
      <w:r>
        <w:rPr>
          <w:rStyle w:val="FootnoteReference"/>
          <w:bCs/>
          <w:noProof/>
          <w:lang w:val="en-IE" w:eastAsia="fr-FR"/>
        </w:rPr>
        <w:footnoteReference w:id="14"/>
      </w:r>
      <w:r w:rsidRPr="004D41C3">
        <w:rPr>
          <w:bCs/>
          <w:noProof/>
          <w:lang w:val="en-IE" w:eastAsia="fr-FR"/>
        </w:rPr>
        <w:t>.</w:t>
      </w:r>
      <w:r>
        <w:rPr>
          <w:bCs/>
          <w:noProof/>
          <w:lang w:val="en-IE" w:eastAsia="fr-FR"/>
        </w:rPr>
        <w:t xml:space="preserve"> The Department of Justice has taken note of the findings of the </w:t>
      </w:r>
      <w:r w:rsidRPr="008C792A">
        <w:rPr>
          <w:noProof/>
          <w:lang w:val="en-IE" w:eastAsia="fr-FR"/>
        </w:rPr>
        <w:t>reports of the Independent Review Group</w:t>
      </w:r>
      <w:r>
        <w:rPr>
          <w:b/>
          <w:noProof/>
          <w:lang w:val="en-IE" w:eastAsia="fr-FR"/>
        </w:rPr>
        <w:t xml:space="preserve"> </w:t>
      </w:r>
      <w:r>
        <w:rPr>
          <w:bCs/>
          <w:noProof/>
          <w:lang w:val="en-IE" w:eastAsia="fr-FR"/>
        </w:rPr>
        <w:t>and is preparing reforms which will be sequenced so that the system remains operational while improvements are introduced</w:t>
      </w:r>
      <w:r>
        <w:rPr>
          <w:rStyle w:val="FootnoteReference"/>
          <w:bCs/>
          <w:noProof/>
          <w:lang w:val="en-IE" w:eastAsia="fr-FR"/>
        </w:rPr>
        <w:footnoteReference w:id="15"/>
      </w:r>
      <w:r>
        <w:rPr>
          <w:bCs/>
          <w:noProof/>
          <w:lang w:val="en-IE" w:eastAsia="fr-FR"/>
        </w:rPr>
        <w:t>. T</w:t>
      </w:r>
      <w:r w:rsidRPr="00A34F32">
        <w:rPr>
          <w:bCs/>
          <w:noProof/>
          <w:lang w:val="en-IE" w:eastAsia="fr-FR"/>
        </w:rPr>
        <w:t xml:space="preserve">he Government has </w:t>
      </w:r>
      <w:r>
        <w:rPr>
          <w:bCs/>
          <w:noProof/>
          <w:lang w:val="en-IE" w:eastAsia="fr-FR"/>
        </w:rPr>
        <w:t xml:space="preserve">consistently </w:t>
      </w:r>
      <w:r w:rsidRPr="00A34F32">
        <w:rPr>
          <w:bCs/>
          <w:noProof/>
          <w:lang w:val="en-IE" w:eastAsia="fr-FR"/>
        </w:rPr>
        <w:t>acknowledged the role of criminal barristers in the administration of justice and upholding the rule of law and</w:t>
      </w:r>
      <w:r>
        <w:rPr>
          <w:bCs/>
          <w:noProof/>
          <w:lang w:val="en-IE" w:eastAsia="fr-FR"/>
        </w:rPr>
        <w:t xml:space="preserve"> since 2025</w:t>
      </w:r>
      <w:r w:rsidRPr="00A34F32">
        <w:rPr>
          <w:bCs/>
          <w:noProof/>
          <w:lang w:val="en-IE" w:eastAsia="fr-FR"/>
        </w:rPr>
        <w:t xml:space="preserve"> </w:t>
      </w:r>
      <w:r>
        <w:rPr>
          <w:bCs/>
          <w:noProof/>
          <w:lang w:val="en-IE" w:eastAsia="fr-FR"/>
        </w:rPr>
        <w:t>the Government implemented</w:t>
      </w:r>
      <w:r w:rsidRPr="00A34F32">
        <w:rPr>
          <w:bCs/>
          <w:noProof/>
          <w:lang w:val="en-IE" w:eastAsia="fr-FR"/>
        </w:rPr>
        <w:t xml:space="preserve"> an 8% increase in fees paid to barristers and solicitors under the Criminal Legal Aid Scheme</w:t>
      </w:r>
      <w:r>
        <w:rPr>
          <w:rStyle w:val="FootnoteReference"/>
          <w:bCs/>
          <w:noProof/>
          <w:lang w:val="en-IE" w:eastAsia="fr-FR"/>
        </w:rPr>
        <w:footnoteReference w:id="16"/>
      </w:r>
      <w:r w:rsidRPr="00A34F32">
        <w:rPr>
          <w:bCs/>
          <w:noProof/>
          <w:lang w:val="en-IE" w:eastAsia="fr-FR"/>
        </w:rPr>
        <w:t>.</w:t>
      </w:r>
      <w:r>
        <w:rPr>
          <w:bCs/>
          <w:noProof/>
          <w:lang w:val="en-IE" w:eastAsia="fr-FR"/>
        </w:rPr>
        <w:t xml:space="preserve"> The Government has announced measures intended to make the Criminal Legal Aid Scheme</w:t>
      </w:r>
      <w:r w:rsidRPr="00F41042">
        <w:rPr>
          <w:bCs/>
          <w:noProof/>
          <w:lang w:val="en-IE" w:eastAsia="fr-FR"/>
        </w:rPr>
        <w:t xml:space="preserve"> </w:t>
      </w:r>
      <w:r>
        <w:rPr>
          <w:bCs/>
          <w:noProof/>
          <w:lang w:val="en-IE" w:eastAsia="fr-FR"/>
        </w:rPr>
        <w:t>more efficient, including a flat fee for representation in a case, and has also committed to restore fees as from 1 July 2026, reversing previous cuts.</w:t>
      </w:r>
    </w:p>
    <w:p w14:paraId="1B82FFD4" w14:textId="2977AF16" w:rsidR="00AB3765" w:rsidRPr="00393DB0" w:rsidRDefault="00AB3765" w:rsidP="00AB3765">
      <w:pPr>
        <w:rPr>
          <w:noProof/>
          <w:lang w:val="en-US"/>
        </w:rPr>
      </w:pPr>
      <w:bookmarkStart w:id="4" w:name="_Hlk225177960"/>
      <w:r w:rsidRPr="02FD0A38">
        <w:rPr>
          <w:b/>
          <w:bCs/>
          <w:noProof/>
          <w:lang w:eastAsia="fr-FR"/>
        </w:rPr>
        <w:t>While initiatives are underway to enhance access to justice, a suitable framework for discussing issues related to constitutional safeguards for the judiciary relating to employment conditions has yet to be set up</w:t>
      </w:r>
      <w:bookmarkEnd w:id="4"/>
      <w:r w:rsidRPr="02FD0A38">
        <w:rPr>
          <w:b/>
          <w:bCs/>
          <w:noProof/>
          <w:lang w:eastAsia="fr-FR"/>
        </w:rPr>
        <w:t xml:space="preserve">. </w:t>
      </w:r>
      <w:r w:rsidRPr="02FD0A38">
        <w:rPr>
          <w:noProof/>
          <w:lang w:eastAsia="fr-FR"/>
        </w:rPr>
        <w:t>Ireland remains the Member State with the lowest number of judges per capita</w:t>
      </w:r>
      <w:r w:rsidRPr="02FD0A38">
        <w:rPr>
          <w:rStyle w:val="FootnoteReference"/>
          <w:noProof/>
          <w:lang w:eastAsia="fr-FR"/>
        </w:rPr>
        <w:footnoteReference w:id="17"/>
      </w:r>
      <w:r w:rsidRPr="02FD0A38">
        <w:rPr>
          <w:noProof/>
          <w:lang w:eastAsia="fr-FR"/>
        </w:rPr>
        <w:t xml:space="preserve">, </w:t>
      </w:r>
      <w:r w:rsidRPr="02FD0A38">
        <w:rPr>
          <w:noProof/>
          <w:lang w:val="en-IE" w:eastAsia="fr-FR"/>
        </w:rPr>
        <w:t xml:space="preserve">and </w:t>
      </w:r>
      <w:r w:rsidRPr="02FD0A38">
        <w:rPr>
          <w:noProof/>
          <w:lang w:eastAsia="fr-FR"/>
        </w:rPr>
        <w:t>work is ongoing on recruitment of judges.</w:t>
      </w:r>
      <w:r w:rsidRPr="02FD0A38">
        <w:rPr>
          <w:noProof/>
        </w:rPr>
        <w:t xml:space="preserve"> The Courts and Civil Law (Miscellaneous Provisions) Act 2025, enacted in December 2025, will facilitate the appointment of 20 additional judges across the District Court, Circuit Court and High Court. These appointments follow the previous appointment of 24 additional judges in 2023 as recommended by the Judicial Planning Working Group. The Bar of Ireland has emphasised that </w:t>
      </w:r>
      <w:r w:rsidRPr="02FD0A38">
        <w:rPr>
          <w:noProof/>
          <w:lang w:val="en-IE"/>
        </w:rPr>
        <w:t>the effective implementation of the Family Courts Act in the forthcoming months and years will be heavily reliant on the allocation of sufficient resources</w:t>
      </w:r>
      <w:r w:rsidRPr="02FD0A38">
        <w:rPr>
          <w:rStyle w:val="FootnoteReference"/>
          <w:noProof/>
          <w:lang w:val="en-IE"/>
        </w:rPr>
        <w:footnoteReference w:id="18"/>
      </w:r>
      <w:r w:rsidRPr="02FD0A38">
        <w:rPr>
          <w:noProof/>
          <w:lang w:val="en-IE"/>
        </w:rPr>
        <w:t>. The Government has announced that it will implement the Family Courts Act in phases, with the aim of establishing the first family courts in January 2027. The Courts Service Estates Strategy 2022-2025 aims to ensure that buildings and facilities effectively meet the needs of users, while supporting the goals of modernisation and digitalisation</w:t>
      </w:r>
      <w:r w:rsidRPr="02FD0A38">
        <w:rPr>
          <w:rStyle w:val="FootnoteReference"/>
          <w:noProof/>
          <w:lang w:val="en-IE"/>
        </w:rPr>
        <w:footnoteReference w:id="19"/>
      </w:r>
      <w:r w:rsidRPr="02FD0A38">
        <w:rPr>
          <w:noProof/>
          <w:lang w:val="en-IE"/>
        </w:rPr>
        <w:t xml:space="preserve">. </w:t>
      </w:r>
      <w:r w:rsidRPr="02FD0A38">
        <w:rPr>
          <w:noProof/>
        </w:rPr>
        <w:t>Further efforts to modernise and enhance access to justice are taking place, also informed by the results of the first ever legal needs survey in Ireland</w:t>
      </w:r>
      <w:r w:rsidRPr="02FD0A38">
        <w:rPr>
          <w:rStyle w:val="FootnoteReference"/>
          <w:noProof/>
        </w:rPr>
        <w:footnoteReference w:id="20"/>
      </w:r>
      <w:r w:rsidRPr="02FD0A38">
        <w:rPr>
          <w:noProof/>
        </w:rPr>
        <w:t>.</w:t>
      </w:r>
      <w:r w:rsidRPr="02FD0A38">
        <w:rPr>
          <w:noProof/>
          <w:lang w:val="en-IE"/>
        </w:rPr>
        <w:t xml:space="preserve"> Stakeholders </w:t>
      </w:r>
      <w:r>
        <w:rPr>
          <w:noProof/>
          <w:lang w:val="en-IE"/>
        </w:rPr>
        <w:t>expressed concerns at</w:t>
      </w:r>
      <w:r w:rsidRPr="02FD0A38">
        <w:rPr>
          <w:noProof/>
          <w:lang w:val="en-IE"/>
        </w:rPr>
        <w:t xml:space="preserve"> the introduction of Legal Partnerships for solicitors and barristers</w:t>
      </w:r>
      <w:r w:rsidRPr="02FD0A38">
        <w:rPr>
          <w:rStyle w:val="FootnoteReference"/>
          <w:noProof/>
          <w:lang w:val="en-IE"/>
        </w:rPr>
        <w:footnoteReference w:id="21"/>
      </w:r>
      <w:r w:rsidRPr="02FD0A38">
        <w:rPr>
          <w:noProof/>
          <w:lang w:val="en-IE"/>
        </w:rPr>
        <w:t xml:space="preserve">. The Legal Services Regulatory Authority </w:t>
      </w:r>
      <w:r>
        <w:rPr>
          <w:noProof/>
          <w:lang w:val="en-IE"/>
        </w:rPr>
        <w:t>(</w:t>
      </w:r>
      <w:r w:rsidRPr="02FD0A38">
        <w:rPr>
          <w:noProof/>
          <w:lang w:val="en-IE"/>
        </w:rPr>
        <w:t>LSRA</w:t>
      </w:r>
      <w:r>
        <w:rPr>
          <w:noProof/>
          <w:lang w:val="en-IE"/>
        </w:rPr>
        <w:t>)</w:t>
      </w:r>
      <w:r w:rsidRPr="02FD0A38">
        <w:rPr>
          <w:noProof/>
          <w:lang w:val="en-IE"/>
        </w:rPr>
        <w:t xml:space="preserve"> is currently performing a review and handling a significant increase in complaints related to solicitors and barristers, with around 1 000 cases per year, mainly for misconduct, and a notable rise in the complexity of these complaints</w:t>
      </w:r>
      <w:r w:rsidRPr="02FD0A38">
        <w:rPr>
          <w:rStyle w:val="FootnoteReference"/>
          <w:noProof/>
          <w:lang w:val="en-IE"/>
        </w:rPr>
        <w:footnoteReference w:id="22"/>
      </w:r>
      <w:r w:rsidRPr="02FD0A38">
        <w:rPr>
          <w:noProof/>
          <w:lang w:val="en-IE"/>
        </w:rPr>
        <w:t xml:space="preserve">. </w:t>
      </w:r>
      <w:r w:rsidRPr="02FD0A38">
        <w:rPr>
          <w:noProof/>
        </w:rPr>
        <w:t>Stakeholders</w:t>
      </w:r>
      <w:r w:rsidRPr="02FD0A38">
        <w:rPr>
          <w:rStyle w:val="FootnoteReference"/>
          <w:noProof/>
        </w:rPr>
        <w:footnoteReference w:id="23"/>
      </w:r>
      <w:r w:rsidRPr="02FD0A38">
        <w:rPr>
          <w:noProof/>
        </w:rPr>
        <w:t xml:space="preserve"> continue to raise concerns about the lack of an appropriate structure to examine questions concerning constitutional safeguards for the judiciary in connection with employment conditions, and the impact of the lack of such a structure on judicial independence</w:t>
      </w:r>
      <w:r w:rsidRPr="02FD0A38">
        <w:rPr>
          <w:rStyle w:val="FootnoteReference"/>
          <w:noProof/>
        </w:rPr>
        <w:footnoteReference w:id="24"/>
      </w:r>
      <w:r w:rsidRPr="02FD0A38">
        <w:rPr>
          <w:noProof/>
        </w:rPr>
        <w:t>. The Senior Posts Remuneration Committee (SPRC), established in March 2024, is envisaged to become a statutory body</w:t>
      </w:r>
      <w:r w:rsidRPr="02FD0A38">
        <w:rPr>
          <w:rStyle w:val="FootnoteReference"/>
          <w:noProof/>
        </w:rPr>
        <w:footnoteReference w:id="25"/>
      </w:r>
      <w:r w:rsidRPr="02FD0A38">
        <w:rPr>
          <w:noProof/>
        </w:rPr>
        <w:t xml:space="preserve">, but it currently </w:t>
      </w:r>
      <w:r w:rsidR="00C12D65">
        <w:rPr>
          <w:noProof/>
        </w:rPr>
        <w:t xml:space="preserve">advises Government on judicial pay </w:t>
      </w:r>
      <w:r w:rsidR="00633160">
        <w:rPr>
          <w:noProof/>
        </w:rPr>
        <w:t xml:space="preserve">policy </w:t>
      </w:r>
      <w:r w:rsidRPr="02FD0A38">
        <w:rPr>
          <w:noProof/>
        </w:rPr>
        <w:t>and does not provide independent advice to the Government on broader employment conditions of judges.</w:t>
      </w:r>
    </w:p>
    <w:p w14:paraId="0B9D27B5" w14:textId="4E1467EA" w:rsidR="00AB3765" w:rsidRDefault="00AB3765" w:rsidP="00AB3765">
      <w:pPr>
        <w:widowControl w:val="0"/>
        <w:rPr>
          <w:noProof/>
          <w:lang w:val="en-IE" w:eastAsia="fr-FR"/>
        </w:rPr>
      </w:pPr>
      <w:r w:rsidRPr="256092B3">
        <w:rPr>
          <w:b/>
          <w:bCs/>
          <w:noProof/>
          <w:lang w:eastAsia="fr-FR"/>
        </w:rPr>
        <w:t>Work continues on enhancing the digitalisation of the justice system, including e-litigation.</w:t>
      </w:r>
      <w:r w:rsidRPr="256092B3">
        <w:rPr>
          <w:rFonts w:ascii="Segoe UI" w:hAnsi="Segoe UI" w:cs="Segoe UI"/>
          <w:i/>
          <w:iCs/>
          <w:noProof/>
          <w:sz w:val="18"/>
          <w:szCs w:val="18"/>
          <w:shd w:val="clear" w:color="auto" w:fill="FFFFFF"/>
        </w:rPr>
        <w:t xml:space="preserve"> </w:t>
      </w:r>
      <w:r w:rsidRPr="256092B3">
        <w:rPr>
          <w:noProof/>
          <w:shd w:val="clear" w:color="auto" w:fill="FFFFFF"/>
        </w:rPr>
        <w:t>I</w:t>
      </w:r>
      <w:r w:rsidRPr="256092B3">
        <w:rPr>
          <w:noProof/>
          <w:lang w:eastAsia="fr-FR"/>
        </w:rPr>
        <w:t>reland significantly lags behind in digital solutions to initiate and follow proceedings in civil, commercial and administrative cases</w:t>
      </w:r>
      <w:r w:rsidRPr="256092B3">
        <w:rPr>
          <w:rStyle w:val="FootnoteReference"/>
          <w:noProof/>
          <w:lang w:eastAsia="fr-FR"/>
        </w:rPr>
        <w:footnoteReference w:id="26"/>
      </w:r>
      <w:r w:rsidRPr="256092B3">
        <w:rPr>
          <w:noProof/>
          <w:lang w:eastAsia="fr-FR"/>
        </w:rPr>
        <w:t>.</w:t>
      </w:r>
      <w:r w:rsidRPr="256092B3">
        <w:rPr>
          <w:b/>
          <w:bCs/>
          <w:noProof/>
          <w:lang w:eastAsia="fr-FR"/>
        </w:rPr>
        <w:t xml:space="preserve"> </w:t>
      </w:r>
      <w:r w:rsidRPr="256092B3">
        <w:rPr>
          <w:noProof/>
          <w:lang w:eastAsia="fr-FR"/>
        </w:rPr>
        <w:t xml:space="preserve">The </w:t>
      </w:r>
      <w:r w:rsidRPr="256092B3">
        <w:rPr>
          <w:noProof/>
        </w:rPr>
        <w:t xml:space="preserve">ten-year modernisation programme, ‘The Courts Service Long-Term Strategic Vision to 2030: Supporting Access to Justice in a modern, digital Ireland’, has driven the use of digital technology. </w:t>
      </w:r>
      <w:r w:rsidRPr="256092B3">
        <w:rPr>
          <w:noProof/>
          <w:lang w:val="en-IE" w:eastAsia="fr-FR"/>
        </w:rPr>
        <w:t>Provisions to enable remote hearings and electronic documents are being developed for introduction as amendments to the Criminal Law</w:t>
      </w:r>
      <w:r w:rsidR="00F9663A">
        <w:rPr>
          <w:noProof/>
          <w:lang w:val="en-IE" w:eastAsia="fr-FR"/>
        </w:rPr>
        <w:t>,</w:t>
      </w:r>
      <w:r w:rsidRPr="256092B3">
        <w:rPr>
          <w:noProof/>
          <w:lang w:val="en-IE" w:eastAsia="fr-FR"/>
        </w:rPr>
        <w:t xml:space="preserve"> Civil Law </w:t>
      </w:r>
      <w:r w:rsidR="00F9663A">
        <w:rPr>
          <w:noProof/>
          <w:lang w:val="en-IE" w:eastAsia="fr-FR"/>
        </w:rPr>
        <w:t xml:space="preserve">and Defence </w:t>
      </w:r>
      <w:r w:rsidRPr="256092B3">
        <w:rPr>
          <w:noProof/>
          <w:lang w:val="en-IE" w:eastAsia="fr-FR"/>
        </w:rPr>
        <w:t>(Miscellaneous Provisions) Bill</w:t>
      </w:r>
      <w:r w:rsidR="00415FA2">
        <w:rPr>
          <w:noProof/>
          <w:lang w:val="en-IE" w:eastAsia="fr-FR"/>
        </w:rPr>
        <w:t xml:space="preserve"> 2026</w:t>
      </w:r>
      <w:r w:rsidRPr="256092B3">
        <w:rPr>
          <w:rStyle w:val="FootnoteReference"/>
          <w:noProof/>
          <w:lang w:val="en-IE" w:eastAsia="fr-FR"/>
        </w:rPr>
        <w:footnoteReference w:id="27"/>
      </w:r>
      <w:r w:rsidRPr="256092B3">
        <w:rPr>
          <w:noProof/>
          <w:lang w:val="en-IE" w:eastAsia="fr-FR"/>
        </w:rPr>
        <w:t xml:space="preserve"> during its passage through the Houses of the Oireachtas</w:t>
      </w:r>
      <w:r w:rsidRPr="256092B3">
        <w:rPr>
          <w:rStyle w:val="FootnoteReference"/>
          <w:noProof/>
          <w:lang w:val="en-IE" w:eastAsia="fr-FR"/>
        </w:rPr>
        <w:footnoteReference w:id="28"/>
      </w:r>
      <w:r w:rsidRPr="256092B3">
        <w:rPr>
          <w:noProof/>
          <w:lang w:val="en-IE" w:eastAsia="fr-FR"/>
        </w:rPr>
        <w:t xml:space="preserve">. </w:t>
      </w:r>
      <w:r w:rsidRPr="256092B3">
        <w:rPr>
          <w:noProof/>
        </w:rPr>
        <w:t>The rollout of the Unified Case Management System (UCMS) continued in 2025, with the introduction of the Courts Portal allowing for online applications and filings</w:t>
      </w:r>
      <w:r w:rsidRPr="256092B3">
        <w:rPr>
          <w:rStyle w:val="FootnoteReference"/>
          <w:noProof/>
        </w:rPr>
        <w:footnoteReference w:id="29"/>
      </w:r>
      <w:r w:rsidRPr="256092B3">
        <w:rPr>
          <w:noProof/>
        </w:rPr>
        <w:t>. Since December 2025, the Courts Portal is available nationwide, and in November 2025 it was expanded to incorporate online applications for Probate on a pilot basis,</w:t>
      </w:r>
      <w:r w:rsidRPr="256092B3">
        <w:rPr>
          <w:rStyle w:val="FootnoteReference"/>
          <w:noProof/>
        </w:rPr>
        <w:t xml:space="preserve"> </w:t>
      </w:r>
      <w:r w:rsidRPr="256092B3">
        <w:rPr>
          <w:noProof/>
        </w:rPr>
        <w:t>with the aim to allow for e-filing, e-serving, making e-payments and the collection of digital orders in the next years</w:t>
      </w:r>
      <w:r w:rsidRPr="256092B3">
        <w:rPr>
          <w:rStyle w:val="FootnoteReference"/>
          <w:noProof/>
        </w:rPr>
        <w:footnoteReference w:id="30"/>
      </w:r>
      <w:r w:rsidRPr="256092B3">
        <w:rPr>
          <w:noProof/>
        </w:rPr>
        <w:t>.</w:t>
      </w:r>
    </w:p>
    <w:p w14:paraId="27090D5E" w14:textId="77777777" w:rsidR="00AB3765" w:rsidRDefault="00AB3765" w:rsidP="00AB3765">
      <w:pPr>
        <w:widowControl w:val="0"/>
        <w:rPr>
          <w:bCs/>
          <w:noProof/>
          <w:szCs w:val="24"/>
          <w:lang w:val="en-IE" w:eastAsia="fr-FR"/>
        </w:rPr>
      </w:pPr>
      <w:r w:rsidRPr="00204D14">
        <w:rPr>
          <w:b/>
          <w:noProof/>
          <w:szCs w:val="24"/>
          <w:lang w:eastAsia="fr-FR"/>
        </w:rPr>
        <w:t>A follow-up to the report</w:t>
      </w:r>
      <w:r>
        <w:rPr>
          <w:b/>
          <w:noProof/>
          <w:szCs w:val="24"/>
          <w:lang w:eastAsia="fr-FR"/>
        </w:rPr>
        <w:t>s</w:t>
      </w:r>
      <w:r w:rsidRPr="00204D14">
        <w:rPr>
          <w:b/>
          <w:noProof/>
          <w:szCs w:val="24"/>
          <w:lang w:eastAsia="fr-FR"/>
        </w:rPr>
        <w:t xml:space="preserve"> on the Offences Against the State Acts as regards the operation of the Special Criminal Court remains outstanding. </w:t>
      </w:r>
      <w:r w:rsidRPr="00204D14">
        <w:rPr>
          <w:bCs/>
          <w:noProof/>
          <w:szCs w:val="24"/>
          <w:lang w:eastAsia="fr-FR"/>
        </w:rPr>
        <w:t>The Offences Against the State Acts lay down certain provisions on the operation of the Special Criminal Court.</w:t>
      </w:r>
      <w:r w:rsidRPr="00204D14">
        <w:rPr>
          <w:b/>
          <w:noProof/>
          <w:szCs w:val="24"/>
          <w:lang w:eastAsia="fr-FR"/>
        </w:rPr>
        <w:t xml:space="preserve"> </w:t>
      </w:r>
      <w:r w:rsidRPr="00CD0EAA">
        <w:rPr>
          <w:bCs/>
          <w:noProof/>
          <w:szCs w:val="24"/>
          <w:lang w:val="en-IE" w:eastAsia="fr-FR"/>
        </w:rPr>
        <w:t xml:space="preserve">In June 2023, the </w:t>
      </w:r>
      <w:r w:rsidRPr="00204D14">
        <w:rPr>
          <w:bCs/>
          <w:noProof/>
          <w:szCs w:val="24"/>
          <w:lang w:val="en-IE" w:eastAsia="fr-FR"/>
        </w:rPr>
        <w:t xml:space="preserve">Independent </w:t>
      </w:r>
      <w:r w:rsidRPr="00CD0EAA">
        <w:rPr>
          <w:bCs/>
          <w:noProof/>
          <w:szCs w:val="24"/>
          <w:lang w:val="en-IE" w:eastAsia="fr-FR"/>
        </w:rPr>
        <w:t>Group tasked with reviewing the</w:t>
      </w:r>
      <w:r>
        <w:rPr>
          <w:bCs/>
          <w:noProof/>
          <w:szCs w:val="24"/>
          <w:lang w:val="en-IE" w:eastAsia="fr-FR"/>
        </w:rPr>
        <w:t>se</w:t>
      </w:r>
      <w:r w:rsidRPr="00CD0EAA">
        <w:rPr>
          <w:bCs/>
          <w:noProof/>
          <w:szCs w:val="24"/>
          <w:lang w:val="en-IE" w:eastAsia="fr-FR"/>
        </w:rPr>
        <w:t xml:space="preserve"> Acts </w:t>
      </w:r>
      <w:r w:rsidRPr="00204D14">
        <w:rPr>
          <w:bCs/>
          <w:noProof/>
          <w:szCs w:val="24"/>
          <w:lang w:val="en-IE" w:eastAsia="fr-FR"/>
        </w:rPr>
        <w:t>published</w:t>
      </w:r>
      <w:r w:rsidRPr="00CD0EAA">
        <w:rPr>
          <w:bCs/>
          <w:noProof/>
          <w:szCs w:val="24"/>
          <w:lang w:val="en-IE" w:eastAsia="fr-FR"/>
        </w:rPr>
        <w:t xml:space="preserve"> its </w:t>
      </w:r>
      <w:r>
        <w:rPr>
          <w:bCs/>
          <w:noProof/>
          <w:szCs w:val="24"/>
          <w:lang w:val="en-IE" w:eastAsia="fr-FR"/>
        </w:rPr>
        <w:t>majority and minority reports</w:t>
      </w:r>
      <w:r w:rsidRPr="00204D14">
        <w:rPr>
          <w:rStyle w:val="FootnoteReference"/>
          <w:bCs/>
          <w:noProof/>
          <w:szCs w:val="24"/>
          <w:lang w:val="en-IE" w:eastAsia="fr-FR"/>
        </w:rPr>
        <w:footnoteReference w:id="31"/>
      </w:r>
      <w:r w:rsidRPr="00CD0EAA">
        <w:rPr>
          <w:bCs/>
          <w:noProof/>
          <w:szCs w:val="24"/>
          <w:lang w:val="en-IE" w:eastAsia="fr-FR"/>
        </w:rPr>
        <w:t xml:space="preserve">, </w:t>
      </w:r>
      <w:r>
        <w:rPr>
          <w:bCs/>
          <w:noProof/>
          <w:szCs w:val="24"/>
          <w:lang w:val="en-IE" w:eastAsia="fr-FR"/>
        </w:rPr>
        <w:t>including recommendations to fully</w:t>
      </w:r>
      <w:r w:rsidRPr="00CD0EAA">
        <w:rPr>
          <w:bCs/>
          <w:noProof/>
          <w:szCs w:val="24"/>
          <w:lang w:val="en-IE" w:eastAsia="fr-FR"/>
        </w:rPr>
        <w:t xml:space="preserve"> repeal the Acts whilst retaining certain provisions in replacement legislation</w:t>
      </w:r>
      <w:r>
        <w:rPr>
          <w:bCs/>
          <w:noProof/>
          <w:szCs w:val="24"/>
          <w:lang w:val="en-IE" w:eastAsia="fr-FR"/>
        </w:rPr>
        <w:t xml:space="preserve"> including the setting up of </w:t>
      </w:r>
      <w:r w:rsidRPr="00CD0EAA">
        <w:rPr>
          <w:bCs/>
          <w:noProof/>
          <w:szCs w:val="24"/>
          <w:lang w:val="en-IE" w:eastAsia="fr-FR"/>
        </w:rPr>
        <w:t xml:space="preserve">a </w:t>
      </w:r>
      <w:r w:rsidRPr="00204D14">
        <w:rPr>
          <w:bCs/>
          <w:noProof/>
          <w:szCs w:val="24"/>
          <w:lang w:val="en-IE" w:eastAsia="fr-FR"/>
        </w:rPr>
        <w:t>new</w:t>
      </w:r>
      <w:r w:rsidRPr="00CD0EAA">
        <w:rPr>
          <w:bCs/>
          <w:noProof/>
          <w:szCs w:val="24"/>
          <w:lang w:val="en-IE" w:eastAsia="fr-FR"/>
        </w:rPr>
        <w:t xml:space="preserve"> non-jury court to </w:t>
      </w:r>
      <w:r w:rsidRPr="00204D14">
        <w:rPr>
          <w:bCs/>
          <w:noProof/>
          <w:szCs w:val="24"/>
          <w:lang w:val="en-IE" w:eastAsia="fr-FR"/>
        </w:rPr>
        <w:t xml:space="preserve">replace </w:t>
      </w:r>
      <w:r w:rsidRPr="00CD0EAA">
        <w:rPr>
          <w:bCs/>
          <w:noProof/>
          <w:szCs w:val="24"/>
          <w:lang w:val="en-IE" w:eastAsia="fr-FR"/>
        </w:rPr>
        <w:t>the Special Criminal Court.</w:t>
      </w:r>
      <w:r w:rsidRPr="00204D14">
        <w:rPr>
          <w:noProof/>
          <w:szCs w:val="24"/>
          <w:lang w:val="en-IE" w:eastAsia="en-IE"/>
        </w:rPr>
        <w:t xml:space="preserve"> </w:t>
      </w:r>
      <w:r w:rsidRPr="00204D14">
        <w:rPr>
          <w:bCs/>
          <w:noProof/>
          <w:szCs w:val="24"/>
          <w:lang w:val="en-IE" w:eastAsia="fr-FR"/>
        </w:rPr>
        <w:t>Stakeholders</w:t>
      </w:r>
      <w:r w:rsidRPr="00204D14">
        <w:rPr>
          <w:rStyle w:val="FootnoteReference"/>
          <w:bCs/>
          <w:noProof/>
          <w:szCs w:val="24"/>
          <w:lang w:val="en-IE" w:eastAsia="fr-FR"/>
        </w:rPr>
        <w:footnoteReference w:id="32"/>
      </w:r>
      <w:r w:rsidRPr="00204D14">
        <w:rPr>
          <w:bCs/>
          <w:noProof/>
          <w:szCs w:val="24"/>
          <w:lang w:val="en-IE" w:eastAsia="fr-FR"/>
        </w:rPr>
        <w:t xml:space="preserve"> have </w:t>
      </w:r>
      <w:r>
        <w:rPr>
          <w:bCs/>
          <w:noProof/>
          <w:szCs w:val="24"/>
          <w:lang w:val="en-IE" w:eastAsia="fr-FR"/>
        </w:rPr>
        <w:t>advocated</w:t>
      </w:r>
      <w:r w:rsidRPr="00204D14">
        <w:rPr>
          <w:bCs/>
          <w:noProof/>
          <w:szCs w:val="24"/>
          <w:lang w:val="en-IE" w:eastAsia="fr-FR"/>
        </w:rPr>
        <w:t xml:space="preserve"> that the Special Criminal Court be either abolished or subjected to substantial reforms to ensure respect of the right to fair trial</w:t>
      </w:r>
      <w:r>
        <w:rPr>
          <w:rStyle w:val="FootnoteReference"/>
          <w:bCs/>
          <w:noProof/>
          <w:szCs w:val="24"/>
          <w:lang w:val="en-IE" w:eastAsia="fr-FR"/>
        </w:rPr>
        <w:footnoteReference w:id="33"/>
      </w:r>
      <w:r w:rsidRPr="00204D14">
        <w:rPr>
          <w:bCs/>
          <w:noProof/>
          <w:szCs w:val="24"/>
          <w:lang w:val="en-IE" w:eastAsia="fr-FR"/>
        </w:rPr>
        <w:t xml:space="preserve">. </w:t>
      </w:r>
      <w:r>
        <w:rPr>
          <w:bCs/>
          <w:noProof/>
          <w:szCs w:val="24"/>
          <w:lang w:val="en-IE" w:eastAsia="fr-FR"/>
        </w:rPr>
        <w:t xml:space="preserve">The Government is currently considering the recommendations of the majority report after announcing in its 2025 Programme that it intends to </w:t>
      </w:r>
      <w:r w:rsidRPr="0017406D">
        <w:rPr>
          <w:bCs/>
          <w:noProof/>
          <w:szCs w:val="24"/>
          <w:lang w:eastAsia="fr-FR"/>
        </w:rPr>
        <w:t>retain the Special Criminal Court and annually review some related legal provisions.</w:t>
      </w:r>
    </w:p>
    <w:p w14:paraId="215294FC" w14:textId="77777777" w:rsidR="00AB3765" w:rsidRPr="0063611D" w:rsidRDefault="00AB3765" w:rsidP="00AB3765">
      <w:pPr>
        <w:widowControl w:val="0"/>
        <w:rPr>
          <w:bCs/>
          <w:noProof/>
          <w:szCs w:val="24"/>
          <w:lang w:val="en-IE" w:eastAsia="fr-FR"/>
        </w:rPr>
      </w:pPr>
      <w:r w:rsidRPr="00D01139">
        <w:rPr>
          <w:b/>
          <w:noProof/>
          <w:szCs w:val="24"/>
          <w:lang w:val="en-IE" w:eastAsia="en-GB"/>
        </w:rPr>
        <w:t>Efficiency</w:t>
      </w:r>
    </w:p>
    <w:p w14:paraId="782A461C" w14:textId="77777777" w:rsidR="00AB3765" w:rsidRDefault="00AB3765" w:rsidP="002C13D8">
      <w:pPr>
        <w:widowControl w:val="0"/>
        <w:outlineLvl w:val="1"/>
        <w:rPr>
          <w:bCs/>
          <w:noProof/>
          <w:szCs w:val="24"/>
          <w:lang w:val="en-IE" w:eastAsia="en-GB"/>
        </w:rPr>
      </w:pPr>
      <w:r w:rsidRPr="00C14E0B">
        <w:rPr>
          <w:b/>
          <w:noProof/>
          <w:szCs w:val="24"/>
          <w:lang w:eastAsia="fr-FR"/>
        </w:rPr>
        <w:t>Concerns remain about the length of proceedings and about the data</w:t>
      </w:r>
      <w:r>
        <w:rPr>
          <w:b/>
          <w:noProof/>
          <w:szCs w:val="24"/>
          <w:lang w:eastAsia="fr-FR"/>
        </w:rPr>
        <w:t>-</w:t>
      </w:r>
      <w:r w:rsidRPr="00C14E0B">
        <w:rPr>
          <w:b/>
          <w:noProof/>
          <w:szCs w:val="24"/>
          <w:lang w:eastAsia="fr-FR"/>
        </w:rPr>
        <w:t>gathering on the overall efficiency of justice</w:t>
      </w:r>
      <w:r>
        <w:rPr>
          <w:b/>
          <w:noProof/>
          <w:szCs w:val="24"/>
          <w:lang w:eastAsia="fr-FR"/>
        </w:rPr>
        <w:t>, with the Courts Service pursuing initiatives to improve data availability</w:t>
      </w:r>
      <w:r w:rsidRPr="009B4551">
        <w:rPr>
          <w:b/>
          <w:noProof/>
          <w:szCs w:val="24"/>
          <w:lang w:eastAsia="fr-FR"/>
        </w:rPr>
        <w:t xml:space="preserve">. </w:t>
      </w:r>
      <w:r w:rsidRPr="009B4551">
        <w:rPr>
          <w:bCs/>
          <w:noProof/>
          <w:szCs w:val="24"/>
          <w:lang w:eastAsia="fr-FR"/>
        </w:rPr>
        <w:t>In 2024, the clearance rate was 83% for non-criminal cases and 72% for litigious civil and commercial cases, the lowest rates in the EU</w:t>
      </w:r>
      <w:r w:rsidRPr="009B4551">
        <w:rPr>
          <w:rStyle w:val="FootnoteReference"/>
          <w:bCs/>
          <w:noProof/>
          <w:szCs w:val="24"/>
          <w:lang w:eastAsia="fr-FR"/>
        </w:rPr>
        <w:footnoteReference w:id="34"/>
      </w:r>
      <w:r w:rsidRPr="009B4551">
        <w:rPr>
          <w:bCs/>
          <w:noProof/>
          <w:szCs w:val="24"/>
          <w:lang w:eastAsia="fr-FR"/>
        </w:rPr>
        <w:t>.</w:t>
      </w:r>
      <w:r w:rsidRPr="00C14E0B">
        <w:rPr>
          <w:bCs/>
          <w:noProof/>
          <w:szCs w:val="24"/>
          <w:lang w:eastAsia="fr-FR"/>
        </w:rPr>
        <w:t xml:space="preserve"> There </w:t>
      </w:r>
      <w:r>
        <w:rPr>
          <w:bCs/>
          <w:noProof/>
          <w:szCs w:val="24"/>
          <w:lang w:eastAsia="fr-FR"/>
        </w:rPr>
        <w:t>is still</w:t>
      </w:r>
      <w:r w:rsidRPr="00C14E0B">
        <w:rPr>
          <w:bCs/>
          <w:noProof/>
          <w:szCs w:val="24"/>
          <w:lang w:eastAsia="fr-FR"/>
        </w:rPr>
        <w:t xml:space="preserve"> no system to regularly evaluate court performance based on defined indicators</w:t>
      </w:r>
      <w:r>
        <w:rPr>
          <w:bCs/>
          <w:noProof/>
          <w:szCs w:val="24"/>
          <w:lang w:eastAsia="fr-FR"/>
        </w:rPr>
        <w:t xml:space="preserve"> and t</w:t>
      </w:r>
      <w:r w:rsidRPr="00C14E0B">
        <w:rPr>
          <w:bCs/>
          <w:noProof/>
          <w:szCs w:val="24"/>
          <w:lang w:val="en-IE" w:eastAsia="en-GB"/>
        </w:rPr>
        <w:t>he duration of court proceedings is not being systematically recorded</w:t>
      </w:r>
      <w:r>
        <w:rPr>
          <w:bCs/>
          <w:noProof/>
          <w:szCs w:val="24"/>
          <w:lang w:val="en-IE" w:eastAsia="en-GB"/>
        </w:rPr>
        <w:t>, which does not allow the assessment of the efficiency of the justice system in a comparative way</w:t>
      </w:r>
      <w:r>
        <w:rPr>
          <w:rStyle w:val="FootnoteReference"/>
          <w:bCs/>
          <w:noProof/>
          <w:szCs w:val="24"/>
          <w:lang w:val="en-IE" w:eastAsia="en-GB"/>
        </w:rPr>
        <w:footnoteReference w:id="35"/>
      </w:r>
      <w:r w:rsidRPr="00C14E0B">
        <w:rPr>
          <w:bCs/>
          <w:noProof/>
          <w:szCs w:val="24"/>
          <w:lang w:val="en-IE" w:eastAsia="en-GB"/>
        </w:rPr>
        <w:t>.</w:t>
      </w:r>
      <w:r>
        <w:rPr>
          <w:bCs/>
          <w:noProof/>
          <w:szCs w:val="24"/>
          <w:lang w:val="en-IE" w:eastAsia="en-GB"/>
        </w:rPr>
        <w:t xml:space="preserve"> A recent stakeholder report on “Justice indicators” has supported the view that a more comprehensive set of data is necessary for the improvement of the efficiency in the justice system</w:t>
      </w:r>
      <w:r>
        <w:rPr>
          <w:rStyle w:val="FootnoteReference"/>
          <w:bCs/>
          <w:noProof/>
          <w:szCs w:val="24"/>
          <w:lang w:val="en-IE" w:eastAsia="en-GB"/>
        </w:rPr>
        <w:footnoteReference w:id="36"/>
      </w:r>
      <w:r>
        <w:rPr>
          <w:bCs/>
          <w:noProof/>
          <w:szCs w:val="24"/>
          <w:lang w:val="en-IE" w:eastAsia="en-GB"/>
        </w:rPr>
        <w:t xml:space="preserve">. </w:t>
      </w:r>
      <w:r w:rsidRPr="006700B3">
        <w:rPr>
          <w:bCs/>
          <w:noProof/>
          <w:szCs w:val="24"/>
          <w:lang w:val="en-IE" w:eastAsia="en-GB"/>
        </w:rPr>
        <w:t xml:space="preserve">The Courts Service is pursuing initiatives </w:t>
      </w:r>
      <w:r>
        <w:rPr>
          <w:bCs/>
          <w:noProof/>
          <w:szCs w:val="24"/>
          <w:lang w:val="en-IE" w:eastAsia="en-GB"/>
        </w:rPr>
        <w:t xml:space="preserve">to </w:t>
      </w:r>
      <w:r w:rsidRPr="006700B3">
        <w:rPr>
          <w:bCs/>
          <w:noProof/>
          <w:szCs w:val="24"/>
          <w:lang w:val="en-IE" w:eastAsia="en-GB"/>
        </w:rPr>
        <w:t>enhance the information available on court</w:t>
      </w:r>
      <w:r>
        <w:rPr>
          <w:bCs/>
          <w:noProof/>
          <w:szCs w:val="24"/>
          <w:lang w:val="en-IE" w:eastAsia="en-GB"/>
        </w:rPr>
        <w:t xml:space="preserve"> activities </w:t>
      </w:r>
      <w:r w:rsidRPr="006700B3">
        <w:rPr>
          <w:bCs/>
          <w:noProof/>
          <w:szCs w:val="24"/>
          <w:lang w:val="en-IE" w:eastAsia="en-GB"/>
        </w:rPr>
        <w:t>and proceedings</w:t>
      </w:r>
      <w:r>
        <w:rPr>
          <w:bCs/>
          <w:noProof/>
          <w:szCs w:val="24"/>
          <w:lang w:val="en-IE" w:eastAsia="en-GB"/>
        </w:rPr>
        <w:t>, though the specificities of the Irish system complicate this effort</w:t>
      </w:r>
      <w:r>
        <w:rPr>
          <w:rStyle w:val="FootnoteReference"/>
          <w:bCs/>
          <w:noProof/>
          <w:szCs w:val="24"/>
          <w:lang w:val="en-IE" w:eastAsia="en-GB"/>
        </w:rPr>
        <w:footnoteReference w:id="37"/>
      </w:r>
      <w:r>
        <w:rPr>
          <w:bCs/>
          <w:noProof/>
          <w:szCs w:val="24"/>
          <w:lang w:val="en-IE" w:eastAsia="en-GB"/>
        </w:rPr>
        <w:t xml:space="preserve">. </w:t>
      </w:r>
      <w:r w:rsidRPr="00254CA5">
        <w:rPr>
          <w:bCs/>
          <w:noProof/>
          <w:szCs w:val="24"/>
          <w:lang w:eastAsia="en-GB"/>
        </w:rPr>
        <w:t xml:space="preserve">According to data </w:t>
      </w:r>
      <w:r>
        <w:rPr>
          <w:bCs/>
          <w:noProof/>
          <w:szCs w:val="24"/>
          <w:lang w:eastAsia="en-GB"/>
        </w:rPr>
        <w:t xml:space="preserve">from the </w:t>
      </w:r>
      <w:r w:rsidRPr="00254CA5">
        <w:rPr>
          <w:bCs/>
          <w:noProof/>
          <w:szCs w:val="24"/>
          <w:lang w:eastAsia="en-GB"/>
        </w:rPr>
        <w:t>Courts Service annual reports</w:t>
      </w:r>
      <w:r>
        <w:rPr>
          <w:rStyle w:val="FootnoteReference"/>
          <w:bCs/>
          <w:noProof/>
          <w:szCs w:val="24"/>
          <w:lang w:eastAsia="en-GB"/>
        </w:rPr>
        <w:footnoteReference w:id="38"/>
      </w:r>
      <w:r w:rsidRPr="00254CA5">
        <w:rPr>
          <w:bCs/>
          <w:noProof/>
          <w:szCs w:val="24"/>
          <w:lang w:eastAsia="en-GB"/>
        </w:rPr>
        <w:t>, for the High Court, the average length of civil proceedings in 202</w:t>
      </w:r>
      <w:r>
        <w:rPr>
          <w:bCs/>
          <w:noProof/>
          <w:szCs w:val="24"/>
          <w:lang w:eastAsia="en-GB"/>
        </w:rPr>
        <w:t>4</w:t>
      </w:r>
      <w:r w:rsidRPr="00254CA5">
        <w:rPr>
          <w:bCs/>
          <w:noProof/>
          <w:szCs w:val="24"/>
          <w:lang w:eastAsia="en-GB"/>
        </w:rPr>
        <w:t xml:space="preserve"> was </w:t>
      </w:r>
      <w:r>
        <w:rPr>
          <w:bCs/>
          <w:noProof/>
          <w:szCs w:val="24"/>
          <w:lang w:eastAsia="en-GB"/>
        </w:rPr>
        <w:t>630</w:t>
      </w:r>
      <w:r w:rsidRPr="00254CA5">
        <w:rPr>
          <w:bCs/>
          <w:noProof/>
          <w:szCs w:val="24"/>
          <w:lang w:eastAsia="en-GB"/>
        </w:rPr>
        <w:t xml:space="preserve"> days, a </w:t>
      </w:r>
      <w:r>
        <w:rPr>
          <w:bCs/>
          <w:noProof/>
          <w:szCs w:val="24"/>
          <w:lang w:eastAsia="en-GB"/>
        </w:rPr>
        <w:t>decrease</w:t>
      </w:r>
      <w:r w:rsidRPr="00254CA5">
        <w:rPr>
          <w:bCs/>
          <w:noProof/>
          <w:szCs w:val="24"/>
          <w:lang w:eastAsia="en-GB"/>
        </w:rPr>
        <w:t xml:space="preserve"> of </w:t>
      </w:r>
      <w:r>
        <w:rPr>
          <w:bCs/>
          <w:noProof/>
          <w:szCs w:val="24"/>
          <w:lang w:eastAsia="en-GB"/>
        </w:rPr>
        <w:t>166</w:t>
      </w:r>
      <w:r w:rsidRPr="00254CA5">
        <w:rPr>
          <w:bCs/>
          <w:noProof/>
          <w:szCs w:val="24"/>
          <w:lang w:eastAsia="en-GB"/>
        </w:rPr>
        <w:t xml:space="preserve"> days in comparison with 202</w:t>
      </w:r>
      <w:r>
        <w:rPr>
          <w:bCs/>
          <w:noProof/>
          <w:szCs w:val="24"/>
          <w:lang w:eastAsia="en-GB"/>
        </w:rPr>
        <w:t xml:space="preserve">3. The </w:t>
      </w:r>
      <w:r w:rsidRPr="003A29A6">
        <w:rPr>
          <w:bCs/>
          <w:noProof/>
          <w:szCs w:val="24"/>
          <w:lang w:eastAsia="en-GB"/>
        </w:rPr>
        <w:t>average length of proceedings for criminal cases increased in 202</w:t>
      </w:r>
      <w:r>
        <w:rPr>
          <w:bCs/>
          <w:noProof/>
          <w:szCs w:val="24"/>
          <w:lang w:eastAsia="en-GB"/>
        </w:rPr>
        <w:t>4</w:t>
      </w:r>
      <w:r w:rsidRPr="003A29A6">
        <w:rPr>
          <w:bCs/>
          <w:noProof/>
          <w:szCs w:val="24"/>
          <w:lang w:eastAsia="en-GB"/>
        </w:rPr>
        <w:t xml:space="preserve"> in some </w:t>
      </w:r>
      <w:r>
        <w:rPr>
          <w:bCs/>
          <w:noProof/>
          <w:szCs w:val="24"/>
          <w:lang w:eastAsia="en-GB"/>
        </w:rPr>
        <w:t>court settings</w:t>
      </w:r>
      <w:r w:rsidRPr="003A29A6">
        <w:rPr>
          <w:bCs/>
          <w:noProof/>
          <w:szCs w:val="24"/>
          <w:lang w:eastAsia="en-GB"/>
        </w:rPr>
        <w:t>.</w:t>
      </w:r>
      <w:r>
        <w:rPr>
          <w:bCs/>
          <w:noProof/>
          <w:szCs w:val="24"/>
          <w:lang w:eastAsia="en-GB"/>
        </w:rPr>
        <w:t xml:space="preserve"> There was very little variation in the length </w:t>
      </w:r>
      <w:r w:rsidRPr="003A29A6">
        <w:rPr>
          <w:bCs/>
          <w:noProof/>
          <w:szCs w:val="24"/>
          <w:lang w:eastAsia="en-GB"/>
        </w:rPr>
        <w:t xml:space="preserve">of proceedings at the Court of Appeal </w:t>
      </w:r>
      <w:r>
        <w:rPr>
          <w:bCs/>
          <w:noProof/>
          <w:szCs w:val="24"/>
          <w:lang w:eastAsia="en-GB"/>
        </w:rPr>
        <w:t xml:space="preserve">both </w:t>
      </w:r>
      <w:r w:rsidRPr="003A29A6">
        <w:rPr>
          <w:bCs/>
          <w:noProof/>
          <w:szCs w:val="24"/>
          <w:lang w:eastAsia="en-GB"/>
        </w:rPr>
        <w:t xml:space="preserve">for civil cases (to </w:t>
      </w:r>
      <w:r>
        <w:rPr>
          <w:bCs/>
          <w:noProof/>
          <w:szCs w:val="24"/>
          <w:lang w:eastAsia="en-GB"/>
        </w:rPr>
        <w:t xml:space="preserve">371 </w:t>
      </w:r>
      <w:r w:rsidRPr="003A29A6">
        <w:rPr>
          <w:bCs/>
          <w:noProof/>
          <w:szCs w:val="24"/>
          <w:lang w:eastAsia="en-GB"/>
        </w:rPr>
        <w:t>days in 202</w:t>
      </w:r>
      <w:r>
        <w:rPr>
          <w:bCs/>
          <w:noProof/>
          <w:szCs w:val="24"/>
          <w:lang w:eastAsia="en-GB"/>
        </w:rPr>
        <w:t>4</w:t>
      </w:r>
      <w:r w:rsidRPr="003A29A6">
        <w:rPr>
          <w:bCs/>
          <w:noProof/>
          <w:szCs w:val="24"/>
          <w:lang w:eastAsia="en-GB"/>
        </w:rPr>
        <w:t xml:space="preserve"> from </w:t>
      </w:r>
      <w:r>
        <w:rPr>
          <w:bCs/>
          <w:noProof/>
          <w:szCs w:val="24"/>
          <w:lang w:eastAsia="en-GB"/>
        </w:rPr>
        <w:t>413 i</w:t>
      </w:r>
      <w:r w:rsidRPr="003A29A6">
        <w:rPr>
          <w:bCs/>
          <w:noProof/>
          <w:szCs w:val="24"/>
          <w:lang w:eastAsia="en-GB"/>
        </w:rPr>
        <w:t>n 202</w:t>
      </w:r>
      <w:r>
        <w:rPr>
          <w:bCs/>
          <w:noProof/>
          <w:szCs w:val="24"/>
          <w:lang w:eastAsia="en-GB"/>
        </w:rPr>
        <w:t>3</w:t>
      </w:r>
      <w:r w:rsidRPr="003A29A6">
        <w:rPr>
          <w:bCs/>
          <w:noProof/>
          <w:szCs w:val="24"/>
          <w:lang w:eastAsia="en-GB"/>
        </w:rPr>
        <w:t>)</w:t>
      </w:r>
      <w:r>
        <w:rPr>
          <w:bCs/>
          <w:noProof/>
          <w:szCs w:val="24"/>
          <w:lang w:eastAsia="en-GB"/>
        </w:rPr>
        <w:t xml:space="preserve"> and criminal cases (to 413 in 2024 from 427 in 2023). </w:t>
      </w:r>
      <w:r w:rsidRPr="00102548">
        <w:rPr>
          <w:bCs/>
          <w:noProof/>
          <w:szCs w:val="24"/>
          <w:lang w:eastAsia="en-GB"/>
        </w:rPr>
        <w:t xml:space="preserve">The average length of appeal proceedings in the Supreme Court </w:t>
      </w:r>
      <w:r>
        <w:rPr>
          <w:bCs/>
          <w:noProof/>
          <w:szCs w:val="24"/>
          <w:lang w:eastAsia="en-GB"/>
        </w:rPr>
        <w:t>reversed a decreasing trend and grew slightly</w:t>
      </w:r>
      <w:r w:rsidRPr="00102548">
        <w:rPr>
          <w:bCs/>
          <w:noProof/>
          <w:szCs w:val="24"/>
          <w:lang w:eastAsia="en-GB"/>
        </w:rPr>
        <w:t xml:space="preserve"> (to 3</w:t>
      </w:r>
      <w:r>
        <w:rPr>
          <w:bCs/>
          <w:noProof/>
          <w:szCs w:val="24"/>
          <w:lang w:eastAsia="en-GB"/>
        </w:rPr>
        <w:t xml:space="preserve">71 </w:t>
      </w:r>
      <w:r w:rsidRPr="00102548">
        <w:rPr>
          <w:bCs/>
          <w:noProof/>
          <w:szCs w:val="24"/>
          <w:lang w:eastAsia="en-GB"/>
        </w:rPr>
        <w:t>days in 202</w:t>
      </w:r>
      <w:r>
        <w:rPr>
          <w:bCs/>
          <w:noProof/>
          <w:szCs w:val="24"/>
          <w:lang w:eastAsia="en-GB"/>
        </w:rPr>
        <w:t>4</w:t>
      </w:r>
      <w:r w:rsidRPr="00102548">
        <w:rPr>
          <w:bCs/>
          <w:noProof/>
          <w:szCs w:val="24"/>
          <w:lang w:eastAsia="en-GB"/>
        </w:rPr>
        <w:t xml:space="preserve"> from </w:t>
      </w:r>
      <w:r>
        <w:rPr>
          <w:bCs/>
          <w:noProof/>
          <w:szCs w:val="24"/>
          <w:lang w:eastAsia="en-GB"/>
        </w:rPr>
        <w:t xml:space="preserve">329 </w:t>
      </w:r>
      <w:r w:rsidRPr="00102548">
        <w:rPr>
          <w:bCs/>
          <w:noProof/>
          <w:szCs w:val="24"/>
          <w:lang w:eastAsia="en-GB"/>
        </w:rPr>
        <w:t>in 202</w:t>
      </w:r>
      <w:r>
        <w:rPr>
          <w:bCs/>
          <w:noProof/>
          <w:szCs w:val="24"/>
          <w:lang w:eastAsia="en-GB"/>
        </w:rPr>
        <w:t>3</w:t>
      </w:r>
      <w:r w:rsidRPr="00102548">
        <w:rPr>
          <w:bCs/>
          <w:noProof/>
          <w:szCs w:val="24"/>
          <w:lang w:eastAsia="en-GB"/>
        </w:rPr>
        <w:t>).</w:t>
      </w:r>
      <w:r>
        <w:rPr>
          <w:bCs/>
          <w:noProof/>
          <w:szCs w:val="24"/>
          <w:lang w:eastAsia="en-GB"/>
        </w:rPr>
        <w:t xml:space="preserve"> </w:t>
      </w:r>
    </w:p>
    <w:p w14:paraId="08D093B7" w14:textId="5C36D3EE" w:rsidR="00AB3765" w:rsidRPr="0063611D" w:rsidRDefault="00AB3765" w:rsidP="002C13D8">
      <w:pPr>
        <w:widowControl w:val="0"/>
        <w:spacing w:after="0"/>
        <w:outlineLvl w:val="1"/>
        <w:rPr>
          <w:noProof/>
          <w:lang w:val="en-IE" w:eastAsia="fr-FR"/>
        </w:rPr>
      </w:pPr>
      <w:r w:rsidRPr="00883F84">
        <w:rPr>
          <w:b/>
          <w:noProof/>
          <w:szCs w:val="24"/>
          <w:lang w:eastAsia="fr-FR"/>
        </w:rPr>
        <w:t xml:space="preserve">An independent assessment process to implement the right established by the 2024 Act on delays in court proceedings is still under preparation. </w:t>
      </w:r>
      <w:r w:rsidRPr="00883F84">
        <w:rPr>
          <w:noProof/>
          <w:lang w:eastAsia="fr-FR"/>
        </w:rPr>
        <w:t>The Court Proceedings (Delays) Act</w:t>
      </w:r>
      <w:r>
        <w:rPr>
          <w:noProof/>
          <w:lang w:eastAsia="fr-FR"/>
        </w:rPr>
        <w:t xml:space="preserve">, enacted on 1 May 2024 and not yet brought into application, establishes a </w:t>
      </w:r>
      <w:r w:rsidRPr="00E53FA3">
        <w:rPr>
          <w:noProof/>
          <w:lang w:val="en-IE" w:eastAsia="fr-FR"/>
        </w:rPr>
        <w:t xml:space="preserve">statutory </w:t>
      </w:r>
      <w:r>
        <w:rPr>
          <w:noProof/>
          <w:lang w:val="en-IE" w:eastAsia="fr-FR"/>
        </w:rPr>
        <w:t>right</w:t>
      </w:r>
      <w:r w:rsidRPr="00E53FA3">
        <w:rPr>
          <w:noProof/>
          <w:lang w:val="en-IE" w:eastAsia="fr-FR"/>
        </w:rPr>
        <w:t xml:space="preserve"> to the timely conclusion of court proceedings, enabling individuals to seek a declaration and, </w:t>
      </w:r>
      <w:r>
        <w:rPr>
          <w:noProof/>
          <w:lang w:val="en-IE" w:eastAsia="fr-FR"/>
        </w:rPr>
        <w:t>where</w:t>
      </w:r>
      <w:r w:rsidRPr="00E53FA3">
        <w:rPr>
          <w:noProof/>
          <w:lang w:val="en-IE" w:eastAsia="fr-FR"/>
        </w:rPr>
        <w:t xml:space="preserve"> </w:t>
      </w:r>
      <w:r>
        <w:rPr>
          <w:noProof/>
          <w:lang w:val="en-IE" w:eastAsia="fr-FR"/>
        </w:rPr>
        <w:t>appropriate</w:t>
      </w:r>
      <w:r w:rsidRPr="00E53FA3">
        <w:rPr>
          <w:noProof/>
          <w:lang w:val="en-IE" w:eastAsia="fr-FR"/>
        </w:rPr>
        <w:t xml:space="preserve"> compensation, in </w:t>
      </w:r>
      <w:r>
        <w:rPr>
          <w:noProof/>
          <w:lang w:val="en-IE" w:eastAsia="fr-FR"/>
        </w:rPr>
        <w:t xml:space="preserve">cases </w:t>
      </w:r>
      <w:r w:rsidRPr="00E53FA3">
        <w:rPr>
          <w:noProof/>
          <w:lang w:val="en-IE" w:eastAsia="fr-FR"/>
        </w:rPr>
        <w:t>where they have been subjected to undue delays within the justice system.</w:t>
      </w:r>
      <w:r>
        <w:rPr>
          <w:noProof/>
          <w:lang w:val="en-IE" w:eastAsia="fr-FR"/>
        </w:rPr>
        <w:t xml:space="preserve"> </w:t>
      </w:r>
      <w:r w:rsidRPr="00E53FA3">
        <w:rPr>
          <w:noProof/>
          <w:lang w:val="en-IE" w:eastAsia="fr-FR"/>
        </w:rPr>
        <w:t>The Act</w:t>
      </w:r>
      <w:r>
        <w:rPr>
          <w:noProof/>
          <w:lang w:val="en-IE" w:eastAsia="fr-FR"/>
        </w:rPr>
        <w:t xml:space="preserve"> </w:t>
      </w:r>
      <w:r w:rsidRPr="00E53FA3">
        <w:rPr>
          <w:noProof/>
          <w:lang w:val="en-IE" w:eastAsia="fr-FR"/>
        </w:rPr>
        <w:t>p</w:t>
      </w:r>
      <w:r>
        <w:rPr>
          <w:noProof/>
          <w:lang w:val="en-IE" w:eastAsia="fr-FR"/>
        </w:rPr>
        <w:t>rovides</w:t>
      </w:r>
      <w:r w:rsidRPr="00E53FA3">
        <w:rPr>
          <w:noProof/>
          <w:lang w:val="en-IE" w:eastAsia="fr-FR"/>
        </w:rPr>
        <w:t xml:space="preserve"> for the creation of an independent assessment mechanism, operating under the </w:t>
      </w:r>
      <w:r>
        <w:rPr>
          <w:noProof/>
          <w:lang w:val="en-IE" w:eastAsia="fr-FR"/>
        </w:rPr>
        <w:t xml:space="preserve">supervision </w:t>
      </w:r>
      <w:r w:rsidRPr="00E53FA3">
        <w:rPr>
          <w:noProof/>
          <w:lang w:val="en-IE" w:eastAsia="fr-FR"/>
        </w:rPr>
        <w:t xml:space="preserve">of the Department of Justice, to evaluate claims of violations of the right to </w:t>
      </w:r>
      <w:r>
        <w:rPr>
          <w:noProof/>
          <w:lang w:val="en-IE" w:eastAsia="fr-FR"/>
        </w:rPr>
        <w:t>the conclusion of proceedings</w:t>
      </w:r>
      <w:r w:rsidRPr="00E53FA3">
        <w:rPr>
          <w:noProof/>
          <w:lang w:val="en-IE" w:eastAsia="fr-FR"/>
        </w:rPr>
        <w:t xml:space="preserve"> within a reasonable timeframe. The implementation of this assessment scheme is currently underway, </w:t>
      </w:r>
      <w:r>
        <w:rPr>
          <w:noProof/>
          <w:lang w:val="en-IE" w:eastAsia="fr-FR"/>
        </w:rPr>
        <w:t>to be launched in</w:t>
      </w:r>
      <w:r w:rsidRPr="00E53FA3">
        <w:rPr>
          <w:noProof/>
          <w:lang w:val="en-IE" w:eastAsia="fr-FR"/>
        </w:rPr>
        <w:t xml:space="preserve"> June 2026, at which point the Act</w:t>
      </w:r>
      <w:r>
        <w:rPr>
          <w:noProof/>
          <w:lang w:val="en-IE" w:eastAsia="fr-FR"/>
        </w:rPr>
        <w:t xml:space="preserve"> will become fully operational</w:t>
      </w:r>
      <w:r>
        <w:rPr>
          <w:rStyle w:val="FootnoteReference"/>
          <w:noProof/>
          <w:lang w:val="en-IE" w:eastAsia="fr-FR"/>
        </w:rPr>
        <w:footnoteReference w:id="39"/>
      </w:r>
      <w:r w:rsidRPr="00E53FA3">
        <w:rPr>
          <w:noProof/>
          <w:lang w:val="en-IE" w:eastAsia="fr-FR"/>
        </w:rPr>
        <w:t>.</w:t>
      </w:r>
    </w:p>
    <w:p w14:paraId="44BF8A8E" w14:textId="15BB91C4" w:rsidR="00AB3765" w:rsidRPr="00AB3765" w:rsidRDefault="00AB3765" w:rsidP="002C13D8">
      <w:pPr>
        <w:pStyle w:val="Heading1"/>
        <w:keepNext w:val="0"/>
        <w:widowControl w:val="0"/>
        <w:numPr>
          <w:ilvl w:val="0"/>
          <w:numId w:val="34"/>
        </w:numPr>
        <w:rPr>
          <w:noProof/>
          <w:u w:val="single"/>
        </w:rPr>
      </w:pPr>
      <w:r w:rsidRPr="00AB3765">
        <w:rPr>
          <w:noProof/>
          <w:u w:val="single"/>
        </w:rPr>
        <w:t>Anti-Corruption Framework</w:t>
      </w:r>
      <w:r w:rsidRPr="00AB3765" w:rsidDel="00D67844">
        <w:rPr>
          <w:noProof/>
          <w:u w:val="single"/>
        </w:rPr>
        <w:t xml:space="preserve"> </w:t>
      </w:r>
    </w:p>
    <w:p w14:paraId="03333079" w14:textId="77777777" w:rsidR="00AB3765" w:rsidRDefault="00AB3765" w:rsidP="00AB3765">
      <w:pPr>
        <w:widowControl w:val="0"/>
        <w:rPr>
          <w:rFonts w:eastAsia="Calibri"/>
          <w:b/>
          <w:bCs/>
          <w:noProof/>
          <w:szCs w:val="24"/>
        </w:rPr>
      </w:pPr>
      <w:r w:rsidRPr="00112009">
        <w:rPr>
          <w:rFonts w:eastAsia="Calibri"/>
          <w:b/>
          <w:bCs/>
          <w:noProof/>
          <w:szCs w:val="24"/>
          <w:lang w:bidi="hr-HR"/>
        </w:rPr>
        <w:t>The perception among experts, citizens and business executives is that the level of corruption in the public sector remains relatively low</w:t>
      </w:r>
      <w:r w:rsidRPr="00D53D91">
        <w:rPr>
          <w:rFonts w:eastAsia="Calibri"/>
          <w:noProof/>
          <w:szCs w:val="24"/>
          <w:lang w:bidi="hr-HR"/>
        </w:rPr>
        <w:t xml:space="preserve">. In the </w:t>
      </w:r>
      <w:r w:rsidRPr="00D53D91">
        <w:rPr>
          <w:rFonts w:eastAsia="Calibri"/>
          <w:noProof/>
          <w:szCs w:val="24"/>
          <w:lang w:bidi="bg-BG"/>
        </w:rPr>
        <w:t>202</w:t>
      </w:r>
      <w:r>
        <w:rPr>
          <w:rFonts w:eastAsia="Calibri"/>
          <w:noProof/>
          <w:szCs w:val="24"/>
          <w:lang w:bidi="bg-BG"/>
        </w:rPr>
        <w:t>5</w:t>
      </w:r>
      <w:r w:rsidRPr="00D53D91">
        <w:rPr>
          <w:rFonts w:eastAsia="Calibri"/>
          <w:noProof/>
          <w:szCs w:val="24"/>
          <w:lang w:bidi="bg-BG"/>
        </w:rPr>
        <w:t xml:space="preserve"> </w:t>
      </w:r>
      <w:r w:rsidRPr="00D53D91">
        <w:rPr>
          <w:rFonts w:eastAsia="Calibri"/>
          <w:noProof/>
          <w:szCs w:val="24"/>
          <w:lang w:bidi="hr-HR"/>
        </w:rPr>
        <w:t xml:space="preserve">Corruption Perceptions Index by Transparency International, Ireland scores </w:t>
      </w:r>
      <w:r>
        <w:rPr>
          <w:rFonts w:eastAsia="Calibri"/>
          <w:noProof/>
          <w:szCs w:val="24"/>
          <w:lang w:bidi="bg-BG"/>
        </w:rPr>
        <w:t>76</w:t>
      </w:r>
      <w:r w:rsidRPr="00D53D91">
        <w:rPr>
          <w:rFonts w:eastAsia="Calibri"/>
          <w:noProof/>
          <w:szCs w:val="24"/>
          <w:lang w:bidi="bg-BG"/>
        </w:rPr>
        <w:t xml:space="preserve">/100 </w:t>
      </w:r>
      <w:r w:rsidRPr="00D53D91">
        <w:rPr>
          <w:rFonts w:eastAsia="Calibri"/>
          <w:noProof/>
          <w:szCs w:val="24"/>
          <w:lang w:bidi="hr-HR"/>
        </w:rPr>
        <w:t xml:space="preserve">and ranks </w:t>
      </w:r>
      <w:r>
        <w:rPr>
          <w:rFonts w:eastAsia="Calibri"/>
          <w:noProof/>
          <w:szCs w:val="24"/>
          <w:lang w:bidi="hr-HR"/>
        </w:rPr>
        <w:t>seventh</w:t>
      </w:r>
      <w:r w:rsidRPr="00D53D91">
        <w:rPr>
          <w:rFonts w:eastAsia="Calibri"/>
          <w:noProof/>
          <w:szCs w:val="24"/>
          <w:lang w:bidi="hr-HR"/>
        </w:rPr>
        <w:t xml:space="preserve"> in the European Union and </w:t>
      </w:r>
      <w:r>
        <w:rPr>
          <w:rFonts w:eastAsia="Calibri"/>
          <w:noProof/>
          <w:szCs w:val="24"/>
          <w:lang w:bidi="hr-HR"/>
        </w:rPr>
        <w:t>twelfth</w:t>
      </w:r>
      <w:r w:rsidRPr="00D53D91">
        <w:rPr>
          <w:rFonts w:eastAsia="Calibri"/>
          <w:noProof/>
          <w:szCs w:val="24"/>
          <w:lang w:bidi="hr-HR"/>
        </w:rPr>
        <w:t xml:space="preserve"> globally</w:t>
      </w:r>
      <w:r w:rsidRPr="00D53D91">
        <w:rPr>
          <w:rFonts w:eastAsia="Calibri"/>
          <w:noProof/>
          <w:szCs w:val="24"/>
          <w:vertAlign w:val="superscript"/>
          <w:lang w:bidi="hr-HR"/>
        </w:rPr>
        <w:footnoteReference w:id="40"/>
      </w:r>
      <w:r w:rsidRPr="00D53D91">
        <w:rPr>
          <w:rFonts w:eastAsia="Calibri"/>
          <w:noProof/>
          <w:szCs w:val="24"/>
          <w:lang w:bidi="hr-HR"/>
        </w:rPr>
        <w:t xml:space="preserve">. This perception has </w:t>
      </w:r>
      <w:r>
        <w:rPr>
          <w:rFonts w:eastAsia="Calibri"/>
          <w:noProof/>
          <w:szCs w:val="24"/>
          <w:lang w:bidi="hr-HR"/>
        </w:rPr>
        <w:t xml:space="preserve">been relatively stable </w:t>
      </w:r>
      <w:r w:rsidRPr="00D53D91">
        <w:rPr>
          <w:rFonts w:eastAsia="Calibri"/>
          <w:noProof/>
          <w:szCs w:val="24"/>
          <w:lang w:bidi="hr-HR"/>
        </w:rPr>
        <w:t>over the past five years</w:t>
      </w:r>
      <w:r w:rsidRPr="00D53D91">
        <w:rPr>
          <w:rFonts w:eastAsia="Calibri"/>
          <w:noProof/>
          <w:szCs w:val="24"/>
          <w:vertAlign w:val="superscript"/>
          <w:lang w:bidi="hr-HR"/>
        </w:rPr>
        <w:footnoteReference w:id="41"/>
      </w:r>
      <w:r w:rsidRPr="00D53D91">
        <w:rPr>
          <w:rFonts w:eastAsia="Calibri"/>
          <w:noProof/>
          <w:szCs w:val="24"/>
          <w:lang w:bidi="hr-HR"/>
        </w:rPr>
        <w:t xml:space="preserve">. The </w:t>
      </w:r>
      <w:r w:rsidRPr="00D53D91">
        <w:rPr>
          <w:rFonts w:eastAsia="Calibri"/>
          <w:noProof/>
          <w:szCs w:val="24"/>
          <w:lang w:bidi="bg-BG"/>
        </w:rPr>
        <w:t>202</w:t>
      </w:r>
      <w:r>
        <w:rPr>
          <w:rFonts w:eastAsia="Calibri"/>
          <w:noProof/>
          <w:szCs w:val="24"/>
          <w:lang w:bidi="bg-BG"/>
        </w:rPr>
        <w:t>6</w:t>
      </w:r>
      <w:r w:rsidRPr="00D53D91">
        <w:rPr>
          <w:rFonts w:eastAsia="Calibri"/>
          <w:noProof/>
          <w:szCs w:val="24"/>
          <w:lang w:bidi="bg-BG"/>
        </w:rPr>
        <w:t xml:space="preserve"> </w:t>
      </w:r>
      <w:r w:rsidRPr="00D53D91">
        <w:rPr>
          <w:rFonts w:eastAsia="Calibri"/>
          <w:noProof/>
          <w:szCs w:val="24"/>
          <w:lang w:bidi="hr-HR"/>
        </w:rPr>
        <w:t xml:space="preserve">Special Eurobarometer on Corruption shows that </w:t>
      </w:r>
      <w:r w:rsidRPr="00D53D91">
        <w:rPr>
          <w:rFonts w:eastAsia="Calibri"/>
          <w:noProof/>
          <w:szCs w:val="24"/>
          <w:lang w:bidi="bg-BG"/>
        </w:rPr>
        <w:t>6</w:t>
      </w:r>
      <w:r>
        <w:rPr>
          <w:rFonts w:eastAsia="Calibri"/>
          <w:noProof/>
          <w:szCs w:val="24"/>
          <w:lang w:bidi="bg-BG"/>
        </w:rPr>
        <w:t>7</w:t>
      </w:r>
      <w:r w:rsidRPr="00D53D91">
        <w:rPr>
          <w:rFonts w:eastAsia="Calibri"/>
          <w:noProof/>
          <w:szCs w:val="24"/>
          <w:lang w:bidi="bg-BG"/>
        </w:rPr>
        <w:t xml:space="preserve">% </w:t>
      </w:r>
      <w:r w:rsidRPr="00D53D91">
        <w:rPr>
          <w:rFonts w:eastAsia="Calibri"/>
          <w:noProof/>
          <w:szCs w:val="24"/>
          <w:lang w:bidi="hr-HR"/>
        </w:rPr>
        <w:t xml:space="preserve">of respondents consider corruption widespread in their country (EU average </w:t>
      </w:r>
      <w:r>
        <w:rPr>
          <w:rFonts w:eastAsia="Calibri"/>
          <w:noProof/>
          <w:szCs w:val="24"/>
          <w:lang w:bidi="bg-BG"/>
        </w:rPr>
        <w:t>71</w:t>
      </w:r>
      <w:r w:rsidRPr="00D53D91">
        <w:rPr>
          <w:rFonts w:eastAsia="Calibri"/>
          <w:noProof/>
          <w:szCs w:val="24"/>
          <w:lang w:bidi="bg-BG"/>
        </w:rPr>
        <w:t xml:space="preserve">%) </w:t>
      </w:r>
      <w:r w:rsidRPr="00D53D91">
        <w:rPr>
          <w:rFonts w:eastAsia="Calibri"/>
          <w:noProof/>
          <w:szCs w:val="24"/>
          <w:lang w:bidi="hr-HR"/>
        </w:rPr>
        <w:t xml:space="preserve">and </w:t>
      </w:r>
      <w:r>
        <w:rPr>
          <w:rFonts w:eastAsia="Calibri"/>
          <w:noProof/>
          <w:szCs w:val="24"/>
          <w:lang w:bidi="bg-BG"/>
        </w:rPr>
        <w:t>21</w:t>
      </w:r>
      <w:r w:rsidRPr="00D53D91">
        <w:rPr>
          <w:rFonts w:eastAsia="Calibri"/>
          <w:noProof/>
          <w:szCs w:val="24"/>
          <w:lang w:bidi="bg-BG"/>
        </w:rPr>
        <w:t xml:space="preserve">% </w:t>
      </w:r>
      <w:r w:rsidRPr="00D53D91">
        <w:rPr>
          <w:rFonts w:eastAsia="Calibri"/>
          <w:noProof/>
          <w:szCs w:val="24"/>
          <w:lang w:bidi="hr-HR"/>
        </w:rPr>
        <w:t xml:space="preserve">of respondents feel personally affected by corruption in their daily lives (EU average </w:t>
      </w:r>
      <w:r w:rsidRPr="00D53D91">
        <w:rPr>
          <w:rFonts w:eastAsia="Calibri"/>
          <w:noProof/>
          <w:szCs w:val="24"/>
          <w:lang w:bidi="bg-BG"/>
        </w:rPr>
        <w:t xml:space="preserve">30%). </w:t>
      </w:r>
      <w:r w:rsidRPr="00D53D91">
        <w:rPr>
          <w:rFonts w:eastAsia="Calibri"/>
          <w:noProof/>
          <w:szCs w:val="24"/>
          <w:lang w:bidi="hr-HR"/>
        </w:rPr>
        <w:t xml:space="preserve">As regards businesses, </w:t>
      </w:r>
      <w:r>
        <w:rPr>
          <w:rFonts w:eastAsia="Calibri"/>
          <w:noProof/>
          <w:szCs w:val="24"/>
          <w:lang w:bidi="bg-BG"/>
        </w:rPr>
        <w:t>18</w:t>
      </w:r>
      <w:r w:rsidRPr="00D53D91">
        <w:rPr>
          <w:rFonts w:eastAsia="Calibri"/>
          <w:noProof/>
          <w:szCs w:val="24"/>
          <w:lang w:bidi="bg-BG"/>
        </w:rPr>
        <w:t xml:space="preserve">% </w:t>
      </w:r>
      <w:r w:rsidRPr="00D53D91">
        <w:rPr>
          <w:rFonts w:eastAsia="Calibri"/>
          <w:noProof/>
          <w:szCs w:val="24"/>
          <w:lang w:bidi="hr-HR"/>
        </w:rPr>
        <w:t xml:space="preserve">of companies consider that corruption is widespread (EU average </w:t>
      </w:r>
      <w:r>
        <w:rPr>
          <w:rFonts w:eastAsia="Calibri"/>
          <w:noProof/>
          <w:szCs w:val="24"/>
          <w:lang w:bidi="bg-BG"/>
        </w:rPr>
        <w:t>65</w:t>
      </w:r>
      <w:r w:rsidRPr="00D53D91">
        <w:rPr>
          <w:rFonts w:eastAsia="Calibri"/>
          <w:noProof/>
          <w:szCs w:val="24"/>
          <w:lang w:bidi="bg-BG"/>
        </w:rPr>
        <w:t xml:space="preserve">%) </w:t>
      </w:r>
      <w:r w:rsidRPr="00D53D91">
        <w:rPr>
          <w:rFonts w:eastAsia="Calibri"/>
          <w:noProof/>
          <w:szCs w:val="24"/>
          <w:lang w:bidi="hr-HR"/>
        </w:rPr>
        <w:t xml:space="preserve">and </w:t>
      </w:r>
      <w:r>
        <w:rPr>
          <w:rFonts w:eastAsia="Calibri"/>
          <w:noProof/>
          <w:szCs w:val="24"/>
          <w:lang w:bidi="bg-BG"/>
        </w:rPr>
        <w:t>10</w:t>
      </w:r>
      <w:r w:rsidRPr="00D53D91">
        <w:rPr>
          <w:rFonts w:eastAsia="Calibri"/>
          <w:noProof/>
          <w:szCs w:val="24"/>
          <w:lang w:bidi="bg-BG"/>
        </w:rPr>
        <w:t xml:space="preserve">% </w:t>
      </w:r>
      <w:r w:rsidRPr="00D53D91">
        <w:rPr>
          <w:rFonts w:eastAsia="Calibri"/>
          <w:noProof/>
          <w:szCs w:val="24"/>
          <w:lang w:bidi="hr-HR"/>
        </w:rPr>
        <w:t xml:space="preserve">consider that corruption is a problem when doing business (EU average </w:t>
      </w:r>
      <w:r>
        <w:rPr>
          <w:rFonts w:eastAsia="Calibri"/>
          <w:noProof/>
          <w:szCs w:val="24"/>
          <w:lang w:bidi="bg-BG"/>
        </w:rPr>
        <w:t>37</w:t>
      </w:r>
      <w:r w:rsidRPr="00D53D91">
        <w:rPr>
          <w:rFonts w:eastAsia="Calibri"/>
          <w:noProof/>
          <w:szCs w:val="24"/>
          <w:lang w:bidi="bg-BG"/>
        </w:rPr>
        <w:t xml:space="preserve">%). </w:t>
      </w:r>
      <w:r w:rsidRPr="00D53D91">
        <w:rPr>
          <w:rFonts w:eastAsia="Calibri"/>
          <w:noProof/>
          <w:szCs w:val="24"/>
          <w:lang w:bidi="hr-HR"/>
        </w:rPr>
        <w:t xml:space="preserve">Furthermore, </w:t>
      </w:r>
      <w:r>
        <w:rPr>
          <w:rFonts w:eastAsia="Calibri"/>
          <w:noProof/>
          <w:szCs w:val="24"/>
          <w:lang w:bidi="bg-BG"/>
        </w:rPr>
        <w:t>30</w:t>
      </w:r>
      <w:r w:rsidRPr="00D53D91">
        <w:rPr>
          <w:rFonts w:eastAsia="Calibri"/>
          <w:noProof/>
          <w:szCs w:val="24"/>
          <w:lang w:bidi="bg-BG"/>
        </w:rPr>
        <w:t xml:space="preserve">% </w:t>
      </w:r>
      <w:r w:rsidRPr="00D53D91">
        <w:rPr>
          <w:rFonts w:eastAsia="Calibri"/>
          <w:noProof/>
          <w:szCs w:val="24"/>
          <w:lang w:bidi="hr-HR"/>
        </w:rPr>
        <w:t xml:space="preserve">of respondents find that there are enough successful prosecutions to deter people from corrupt practices (EU average </w:t>
      </w:r>
      <w:r>
        <w:rPr>
          <w:rFonts w:eastAsia="Calibri"/>
          <w:noProof/>
          <w:szCs w:val="24"/>
          <w:lang w:bidi="bg-BG"/>
        </w:rPr>
        <w:t>38</w:t>
      </w:r>
      <w:r w:rsidRPr="00D53D91">
        <w:rPr>
          <w:rFonts w:eastAsia="Calibri"/>
          <w:noProof/>
          <w:szCs w:val="24"/>
          <w:lang w:bidi="bg-BG"/>
        </w:rPr>
        <w:t xml:space="preserve">%), </w:t>
      </w:r>
      <w:r w:rsidRPr="00D53D91">
        <w:rPr>
          <w:rFonts w:eastAsia="Calibri"/>
          <w:noProof/>
          <w:szCs w:val="24"/>
          <w:lang w:bidi="hr-HR"/>
        </w:rPr>
        <w:t xml:space="preserve">while </w:t>
      </w:r>
      <w:r>
        <w:rPr>
          <w:rFonts w:eastAsia="Calibri"/>
          <w:noProof/>
          <w:szCs w:val="24"/>
          <w:lang w:bidi="bg-BG"/>
        </w:rPr>
        <w:t>33</w:t>
      </w:r>
      <w:r w:rsidRPr="00D53D91">
        <w:rPr>
          <w:rFonts w:eastAsia="Calibri"/>
          <w:noProof/>
          <w:szCs w:val="24"/>
          <w:lang w:bidi="bg-BG"/>
        </w:rPr>
        <w:t xml:space="preserve">% </w:t>
      </w:r>
      <w:r w:rsidRPr="00D53D91">
        <w:rPr>
          <w:rFonts w:eastAsia="Calibri"/>
          <w:noProof/>
          <w:szCs w:val="24"/>
          <w:lang w:bidi="hr-HR"/>
        </w:rPr>
        <w:t xml:space="preserve">of companies believe that people and businesses caught for bribing a senior official are appropriately punished (EU average </w:t>
      </w:r>
      <w:r w:rsidRPr="00D53D91">
        <w:rPr>
          <w:rFonts w:eastAsia="Calibri"/>
          <w:noProof/>
          <w:szCs w:val="24"/>
          <w:lang w:bidi="bg-BG"/>
        </w:rPr>
        <w:t>3</w:t>
      </w:r>
      <w:r>
        <w:rPr>
          <w:rFonts w:eastAsia="Calibri"/>
          <w:noProof/>
          <w:szCs w:val="24"/>
          <w:lang w:bidi="bg-BG"/>
        </w:rPr>
        <w:t>1</w:t>
      </w:r>
      <w:r w:rsidRPr="00D53D91">
        <w:rPr>
          <w:rFonts w:eastAsia="Calibri"/>
          <w:noProof/>
          <w:szCs w:val="24"/>
          <w:lang w:bidi="bg-BG"/>
        </w:rPr>
        <w:t>%)</w:t>
      </w:r>
      <w:r w:rsidRPr="00D53D91">
        <w:rPr>
          <w:rFonts w:eastAsia="Calibri"/>
          <w:noProof/>
          <w:szCs w:val="24"/>
          <w:vertAlign w:val="superscript"/>
          <w:lang w:bidi="bg-BG"/>
        </w:rPr>
        <w:footnoteReference w:id="42"/>
      </w:r>
      <w:r w:rsidRPr="00D53D91">
        <w:rPr>
          <w:rFonts w:eastAsia="Calibri"/>
          <w:noProof/>
          <w:szCs w:val="24"/>
          <w:lang w:bidi="bg-BG"/>
        </w:rPr>
        <w:t>.</w:t>
      </w:r>
    </w:p>
    <w:p w14:paraId="5DD73EFD" w14:textId="7B7E71DE" w:rsidR="00AB3765" w:rsidRPr="005F664A" w:rsidRDefault="00AB3765" w:rsidP="00AB3765">
      <w:pPr>
        <w:widowControl w:val="0"/>
        <w:rPr>
          <w:rFonts w:eastAsia="Calibri"/>
          <w:noProof/>
        </w:rPr>
      </w:pPr>
      <w:r w:rsidRPr="0DE2F714">
        <w:rPr>
          <w:rFonts w:eastAsia="Calibri"/>
          <w:b/>
          <w:bCs/>
          <w:noProof/>
        </w:rPr>
        <w:t xml:space="preserve">The Multi-Annual Strategy to combat Economic Crime and Corruption has been </w:t>
      </w:r>
      <w:bookmarkStart w:id="5" w:name="_Hlk222409199"/>
      <w:r w:rsidR="00925C24">
        <w:rPr>
          <w:rFonts w:eastAsia="Calibri"/>
          <w:b/>
          <w:bCs/>
          <w:noProof/>
        </w:rPr>
        <w:t>approved</w:t>
      </w:r>
      <w:r w:rsidRPr="0DE2F714">
        <w:rPr>
          <w:rFonts w:eastAsia="Calibri"/>
          <w:b/>
          <w:bCs/>
          <w:noProof/>
        </w:rPr>
        <w:t>.</w:t>
      </w:r>
      <w:r w:rsidR="00925C24">
        <w:rPr>
          <w:rFonts w:eastAsia="Calibri"/>
          <w:b/>
          <w:bCs/>
          <w:noProof/>
        </w:rPr>
        <w:t xml:space="preserve"> </w:t>
      </w:r>
      <w:bookmarkEnd w:id="5"/>
      <w:r w:rsidR="00925C24">
        <w:rPr>
          <w:rFonts w:eastAsia="Calibri"/>
          <w:noProof/>
        </w:rPr>
        <w:t>T</w:t>
      </w:r>
      <w:r w:rsidR="006443D8" w:rsidRPr="14F6F763">
        <w:rPr>
          <w:rFonts w:eastAsia="Calibri"/>
          <w:noProof/>
        </w:rPr>
        <w:t xml:space="preserve">he </w:t>
      </w:r>
      <w:r w:rsidR="00747471" w:rsidRPr="14F6F763">
        <w:rPr>
          <w:rFonts w:eastAsia="Calibri"/>
          <w:noProof/>
        </w:rPr>
        <w:t>G</w:t>
      </w:r>
      <w:r w:rsidR="007954E0" w:rsidRPr="14F6F763">
        <w:rPr>
          <w:rFonts w:eastAsia="Calibri"/>
          <w:noProof/>
        </w:rPr>
        <w:t xml:space="preserve">overnment approved </w:t>
      </w:r>
      <w:r w:rsidR="00925C24">
        <w:rPr>
          <w:rFonts w:eastAsia="Calibri"/>
          <w:noProof/>
        </w:rPr>
        <w:t xml:space="preserve">a </w:t>
      </w:r>
      <w:r w:rsidR="007954E0" w:rsidRPr="14F6F763">
        <w:rPr>
          <w:rFonts w:eastAsia="Calibri"/>
          <w:noProof/>
        </w:rPr>
        <w:t>Strategy to Combat Economic Crime and Corruption</w:t>
      </w:r>
      <w:r w:rsidR="00925C24">
        <w:rPr>
          <w:rFonts w:eastAsia="Calibri"/>
          <w:noProof/>
        </w:rPr>
        <w:t>, which</w:t>
      </w:r>
      <w:r w:rsidR="007954E0" w:rsidRPr="14F6F763">
        <w:rPr>
          <w:rFonts w:eastAsia="Calibri"/>
          <w:noProof/>
        </w:rPr>
        <w:t xml:space="preserve"> will </w:t>
      </w:r>
      <w:r w:rsidR="00925C24">
        <w:rPr>
          <w:rFonts w:eastAsia="Calibri"/>
          <w:noProof/>
        </w:rPr>
        <w:t xml:space="preserve">still need to </w:t>
      </w:r>
      <w:r w:rsidR="007954E0" w:rsidRPr="14F6F763">
        <w:rPr>
          <w:rFonts w:eastAsia="Calibri"/>
          <w:noProof/>
        </w:rPr>
        <w:t>be published</w:t>
      </w:r>
      <w:r w:rsidRPr="0DE2F714">
        <w:rPr>
          <w:rStyle w:val="FootnoteReference"/>
          <w:rFonts w:eastAsia="Calibri"/>
          <w:noProof/>
        </w:rPr>
        <w:footnoteReference w:id="43"/>
      </w:r>
      <w:r w:rsidRPr="0DE2F714">
        <w:rPr>
          <w:rFonts w:eastAsia="Calibri"/>
          <w:noProof/>
        </w:rPr>
        <w:t>.</w:t>
      </w:r>
      <w:r w:rsidRPr="00956157">
        <w:rPr>
          <w:noProof/>
        </w:rPr>
        <w:t xml:space="preserve"> </w:t>
      </w:r>
      <w:r w:rsidRPr="0DE2F714">
        <w:rPr>
          <w:rFonts w:eastAsia="Calibri"/>
          <w:noProof/>
        </w:rPr>
        <w:t xml:space="preserve">The Strategy is </w:t>
      </w:r>
      <w:r>
        <w:rPr>
          <w:noProof/>
        </w:rPr>
        <w:t>set to include a comprehensive and c</w:t>
      </w:r>
      <w:r w:rsidRPr="00323815">
        <w:rPr>
          <w:noProof/>
        </w:rPr>
        <w:t>ross</w:t>
      </w:r>
      <w:r>
        <w:rPr>
          <w:noProof/>
        </w:rPr>
        <w:t>-</w:t>
      </w:r>
      <w:r w:rsidRPr="00323815">
        <w:rPr>
          <w:noProof/>
        </w:rPr>
        <w:t>government</w:t>
      </w:r>
      <w:r>
        <w:rPr>
          <w:noProof/>
        </w:rPr>
        <w:t>al</w:t>
      </w:r>
      <w:r w:rsidRPr="00323815">
        <w:rPr>
          <w:noProof/>
        </w:rPr>
        <w:t xml:space="preserve"> </w:t>
      </w:r>
      <w:r w:rsidRPr="0DE2F714">
        <w:rPr>
          <w:rFonts w:eastAsia="Calibri"/>
          <w:noProof/>
        </w:rPr>
        <w:t>approach to combatting economic crime and corruption, and to provide a benchmark for measuring progress. It is intended to identify gaps in existing legislative frameworks and measures that should be updated to reflect emerging threats</w:t>
      </w:r>
      <w:r w:rsidRPr="00C655D7">
        <w:rPr>
          <w:rStyle w:val="FootnoteReference"/>
          <w:rFonts w:eastAsia="Calibri"/>
          <w:noProof/>
        </w:rPr>
        <w:footnoteReference w:id="44"/>
      </w:r>
      <w:r w:rsidRPr="00C655D7">
        <w:rPr>
          <w:rFonts w:eastAsia="Calibri"/>
          <w:noProof/>
        </w:rPr>
        <w:t xml:space="preserve">. </w:t>
      </w:r>
      <w:r>
        <w:rPr>
          <w:rFonts w:eastAsia="Calibri"/>
          <w:noProof/>
        </w:rPr>
        <w:t>The implementation and p</w:t>
      </w:r>
      <w:r w:rsidRPr="5DF4B43B">
        <w:rPr>
          <w:rFonts w:eastAsia="Calibri"/>
          <w:noProof/>
        </w:rPr>
        <w:t>rogress of the Strategy will be tracked through an Action Plan, which will assign responsibility, measures and timelines to relevant bodies. It is envisaged that the Strategy and Action Plan will have a five-year timeframe</w:t>
      </w:r>
      <w:r w:rsidRPr="5DF4B43B">
        <w:rPr>
          <w:rStyle w:val="FootnoteReference"/>
          <w:rFonts w:eastAsia="Calibri"/>
          <w:noProof/>
        </w:rPr>
        <w:footnoteReference w:id="45"/>
      </w:r>
      <w:r w:rsidRPr="5DF4B43B">
        <w:rPr>
          <w:rFonts w:eastAsia="Calibri"/>
          <w:noProof/>
        </w:rPr>
        <w:t xml:space="preserve">. </w:t>
      </w:r>
      <w:r>
        <w:rPr>
          <w:rFonts w:eastAsia="Calibri"/>
          <w:noProof/>
        </w:rPr>
        <w:t>Civil society</w:t>
      </w:r>
      <w:r w:rsidRPr="0DE2F714">
        <w:rPr>
          <w:rFonts w:eastAsia="Calibri"/>
          <w:noProof/>
        </w:rPr>
        <w:t xml:space="preserve"> considers that the Strategy and its associated Action Plan should also assess the risks linked to the financial sector</w:t>
      </w:r>
      <w:r w:rsidRPr="0DE2F714">
        <w:rPr>
          <w:rStyle w:val="FootnoteReference"/>
          <w:rFonts w:eastAsia="Calibri"/>
          <w:noProof/>
        </w:rPr>
        <w:footnoteReference w:id="46"/>
      </w:r>
      <w:r w:rsidRPr="0DE2F714">
        <w:rPr>
          <w:rFonts w:eastAsia="Calibri"/>
          <w:noProof/>
        </w:rPr>
        <w:t>.</w:t>
      </w:r>
    </w:p>
    <w:p w14:paraId="2598501F" w14:textId="6855368A" w:rsidR="00AB3765" w:rsidRPr="00844021" w:rsidRDefault="00AB3765" w:rsidP="00AB3765">
      <w:pPr>
        <w:widowControl w:val="0"/>
        <w:autoSpaceDE w:val="0"/>
        <w:autoSpaceDN w:val="0"/>
        <w:adjustRightInd w:val="0"/>
        <w:rPr>
          <w:noProof/>
          <w:lang w:eastAsia="hr-HR" w:bidi="hr-HR"/>
        </w:rPr>
      </w:pPr>
      <w:r>
        <w:rPr>
          <w:b/>
          <w:bCs/>
          <w:noProof/>
          <w:lang w:eastAsia="fr-FR"/>
        </w:rPr>
        <w:t xml:space="preserve">While </w:t>
      </w:r>
      <w:r w:rsidRPr="00AF2858">
        <w:rPr>
          <w:b/>
          <w:bCs/>
          <w:noProof/>
          <w:lang w:eastAsia="fr-FR"/>
        </w:rPr>
        <w:t>cooperation among the competent authorities function</w:t>
      </w:r>
      <w:r>
        <w:rPr>
          <w:b/>
          <w:bCs/>
          <w:noProof/>
          <w:lang w:eastAsia="fr-FR"/>
        </w:rPr>
        <w:t>s</w:t>
      </w:r>
      <w:r w:rsidRPr="00AF2858">
        <w:rPr>
          <w:b/>
          <w:bCs/>
          <w:noProof/>
          <w:lang w:eastAsia="fr-FR"/>
        </w:rPr>
        <w:t xml:space="preserve"> well, resource</w:t>
      </w:r>
      <w:r>
        <w:rPr>
          <w:b/>
          <w:bCs/>
          <w:noProof/>
          <w:lang w:eastAsia="fr-FR"/>
        </w:rPr>
        <w:t xml:space="preserve"> </w:t>
      </w:r>
      <w:r w:rsidRPr="0DE2F714">
        <w:rPr>
          <w:b/>
          <w:bCs/>
          <w:noProof/>
          <w:lang w:eastAsia="fr-FR"/>
        </w:rPr>
        <w:t>c</w:t>
      </w:r>
      <w:r w:rsidRPr="0DE2F714">
        <w:rPr>
          <w:rStyle w:val="Bodytext1"/>
          <w:b/>
          <w:bCs/>
          <w:noProof/>
        </w:rPr>
        <w:t>hallenges remain</w:t>
      </w:r>
      <w:r w:rsidRPr="0DE2F714">
        <w:rPr>
          <w:b/>
          <w:bCs/>
          <w:noProof/>
          <w:lang w:eastAsia="fr-FR"/>
        </w:rPr>
        <w:t xml:space="preserve"> for the investigation and prosecution of corruption offences</w:t>
      </w:r>
      <w:r w:rsidRPr="0DE2F714">
        <w:rPr>
          <w:b/>
          <w:bCs/>
          <w:noProof/>
          <w:lang w:eastAsia="hr-HR" w:bidi="hr-HR"/>
        </w:rPr>
        <w:t xml:space="preserve">. </w:t>
      </w:r>
      <w:bookmarkStart w:id="6" w:name="_Hlk222415533"/>
      <w:r w:rsidRPr="0DE2F714">
        <w:rPr>
          <w:noProof/>
          <w:lang w:eastAsia="hr-HR" w:bidi="hr-HR"/>
        </w:rPr>
        <w:t xml:space="preserve">The investigation of corruption offences is a shared task within the national police, including the Garda National Economic Crime Bureau (GNECB) and its specialised </w:t>
      </w:r>
      <w:r w:rsidRPr="0DE2F714">
        <w:rPr>
          <w:noProof/>
          <w:lang w:bidi="en-US"/>
        </w:rPr>
        <w:t>Anti-Bribery</w:t>
      </w:r>
      <w:r w:rsidRPr="0DE2F714">
        <w:rPr>
          <w:noProof/>
          <w:lang w:eastAsia="hr-HR" w:bidi="hr-HR"/>
        </w:rPr>
        <w:t xml:space="preserve"> and Corruption Unit (ABCU). As</w:t>
      </w:r>
      <w:r w:rsidRPr="0DE2F714" w:rsidDel="004E3826">
        <w:rPr>
          <w:noProof/>
          <w:lang w:eastAsia="hr-HR" w:bidi="hr-HR"/>
        </w:rPr>
        <w:t xml:space="preserve"> </w:t>
      </w:r>
      <w:r>
        <w:rPr>
          <w:noProof/>
          <w:lang w:eastAsia="hr-HR" w:bidi="hr-HR"/>
        </w:rPr>
        <w:t xml:space="preserve">reported </w:t>
      </w:r>
      <w:r w:rsidRPr="0DE2F714">
        <w:rPr>
          <w:noProof/>
          <w:lang w:eastAsia="hr-HR" w:bidi="hr-HR"/>
        </w:rPr>
        <w:t>in previous years</w:t>
      </w:r>
      <w:r w:rsidRPr="0DE2F714">
        <w:rPr>
          <w:noProof/>
          <w:vertAlign w:val="superscript"/>
          <w:lang w:eastAsia="hr-HR" w:bidi="hr-HR"/>
        </w:rPr>
        <w:footnoteReference w:id="47"/>
      </w:r>
      <w:r w:rsidRPr="0DE2F714">
        <w:rPr>
          <w:noProof/>
          <w:lang w:eastAsia="hr-HR" w:bidi="hr-HR"/>
        </w:rPr>
        <w:t>, the available resources for investigation are considered insufficien</w:t>
      </w:r>
      <w:r>
        <w:rPr>
          <w:noProof/>
          <w:lang w:eastAsia="hr-HR" w:bidi="hr-HR"/>
        </w:rPr>
        <w:t>t.</w:t>
      </w:r>
      <w:bookmarkStart w:id="7" w:name="_Hlk220595016"/>
      <w:r w:rsidRPr="0DE2F714">
        <w:rPr>
          <w:noProof/>
          <w:lang w:eastAsia="hr-HR" w:bidi="hr-HR"/>
        </w:rPr>
        <w:t xml:space="preserve"> </w:t>
      </w:r>
      <w:r>
        <w:rPr>
          <w:noProof/>
          <w:lang w:eastAsia="hr-HR" w:bidi="hr-HR"/>
        </w:rPr>
        <w:t>T</w:t>
      </w:r>
      <w:r w:rsidRPr="0DE2F714">
        <w:rPr>
          <w:noProof/>
          <w:lang w:eastAsia="hr-HR" w:bidi="hr-HR"/>
        </w:rPr>
        <w:t>he GNECB and ABCU are still below planned staffing levels, and the ABCU described difficulties retaining staff</w:t>
      </w:r>
      <w:r w:rsidRPr="0DE2F714">
        <w:rPr>
          <w:noProof/>
          <w:vertAlign w:val="superscript"/>
          <w:lang w:eastAsia="hr-HR" w:bidi="hr-HR"/>
        </w:rPr>
        <w:footnoteReference w:id="48"/>
      </w:r>
      <w:r w:rsidRPr="0DE2F714">
        <w:rPr>
          <w:noProof/>
          <w:lang w:eastAsia="hr-HR" w:bidi="hr-HR"/>
        </w:rPr>
        <w:t xml:space="preserve">. </w:t>
      </w:r>
      <w:bookmarkStart w:id="8" w:name="_Hlk223531384"/>
      <w:bookmarkEnd w:id="7"/>
      <w:r w:rsidRPr="0DE2F714">
        <w:rPr>
          <w:noProof/>
        </w:rPr>
        <w:t>The ABCU faces a significant challenge in analysing very large and complex datasets and digital communications. This slows investigations and limits capacity to progress multiple complex cases in parallel, highlighting the need for more advanced data‑analytics tools and specialist data‑analysis training</w:t>
      </w:r>
      <w:r w:rsidRPr="0DE2F714">
        <w:rPr>
          <w:rStyle w:val="FootnoteReference"/>
          <w:noProof/>
        </w:rPr>
        <w:footnoteReference w:id="49"/>
      </w:r>
      <w:r w:rsidRPr="0DE2F714">
        <w:rPr>
          <w:noProof/>
        </w:rPr>
        <w:t xml:space="preserve">. </w:t>
      </w:r>
      <w:bookmarkEnd w:id="8"/>
      <w:r w:rsidRPr="0DE2F714">
        <w:rPr>
          <w:noProof/>
        </w:rPr>
        <w:t xml:space="preserve">The ABCU reported </w:t>
      </w:r>
      <w:r>
        <w:rPr>
          <w:noProof/>
        </w:rPr>
        <w:t>the</w:t>
      </w:r>
      <w:r w:rsidRPr="0DE2F714">
        <w:rPr>
          <w:noProof/>
        </w:rPr>
        <w:t xml:space="preserve"> need for immunity programmes for corruption-related offences</w:t>
      </w:r>
      <w:r>
        <w:rPr>
          <w:noProof/>
        </w:rPr>
        <w:t>,</w:t>
      </w:r>
      <w:r w:rsidRPr="0DE2F714">
        <w:rPr>
          <w:noProof/>
        </w:rPr>
        <w:t xml:space="preserve"> similar to those that apply for criminal cartel offences under the Competition Act 2002</w:t>
      </w:r>
      <w:r w:rsidRPr="0DE2F714">
        <w:rPr>
          <w:rStyle w:val="FootnoteReference"/>
          <w:noProof/>
        </w:rPr>
        <w:footnoteReference w:id="50"/>
      </w:r>
      <w:r w:rsidRPr="0DE2F714">
        <w:rPr>
          <w:noProof/>
        </w:rPr>
        <w:t>.</w:t>
      </w:r>
      <w:r w:rsidRPr="0DE2F714">
        <w:rPr>
          <w:noProof/>
          <w:color w:val="4472C4" w:themeColor="accent5"/>
        </w:rPr>
        <w:t xml:space="preserve"> </w:t>
      </w:r>
      <w:r w:rsidRPr="0DE2F714">
        <w:rPr>
          <w:noProof/>
          <w:lang w:eastAsia="hr-HR" w:bidi="hr-HR"/>
        </w:rPr>
        <w:t xml:space="preserve">The Office of the Director of Public Prosecutions (ODPP) handles corruption prosecutions, with its Special Financial Crime Unit (SFCU) focusing on complex cases. </w:t>
      </w:r>
      <w:r>
        <w:rPr>
          <w:noProof/>
          <w:lang w:eastAsia="hr-HR" w:bidi="hr-HR"/>
        </w:rPr>
        <w:t>S</w:t>
      </w:r>
      <w:r w:rsidRPr="0DE2F714">
        <w:rPr>
          <w:noProof/>
          <w:lang w:eastAsia="hr-HR" w:bidi="hr-HR"/>
        </w:rPr>
        <w:t>taffing levels at the SFCU are stable</w:t>
      </w:r>
      <w:r>
        <w:rPr>
          <w:noProof/>
          <w:lang w:eastAsia="hr-HR" w:bidi="hr-HR"/>
        </w:rPr>
        <w:t xml:space="preserve"> and</w:t>
      </w:r>
      <w:r w:rsidRPr="0DE2F714">
        <w:rPr>
          <w:noProof/>
          <w:lang w:eastAsia="hr-HR" w:bidi="hr-HR"/>
        </w:rPr>
        <w:t xml:space="preserve"> efforts are ongoing to enhance specialis</w:t>
      </w:r>
      <w:r>
        <w:rPr>
          <w:noProof/>
          <w:lang w:eastAsia="hr-HR" w:bidi="hr-HR"/>
        </w:rPr>
        <w:t>ed expertise within its unit</w:t>
      </w:r>
      <w:r w:rsidRPr="0DE2F714">
        <w:rPr>
          <w:rStyle w:val="FootnoteReference"/>
          <w:noProof/>
          <w:lang w:eastAsia="hr-HR" w:bidi="hr-HR"/>
        </w:rPr>
        <w:footnoteReference w:id="51"/>
      </w:r>
      <w:r w:rsidRPr="00FC573F">
        <w:rPr>
          <w:rStyle w:val="FootnoteTextChar"/>
          <w:noProof/>
          <w:szCs w:val="24"/>
        </w:rPr>
        <w:t xml:space="preserve">. </w:t>
      </w:r>
      <w:r w:rsidRPr="0DE2F714">
        <w:rPr>
          <w:noProof/>
          <w:lang w:eastAsia="hr-HR" w:bidi="hr-HR"/>
        </w:rPr>
        <w:t>The prosecution continues to highlight a shortage of forensic accountants</w:t>
      </w:r>
      <w:bookmarkEnd w:id="6"/>
      <w:r w:rsidRPr="0DE2F714">
        <w:rPr>
          <w:noProof/>
          <w:vertAlign w:val="superscript"/>
          <w:lang w:eastAsia="hr-HR" w:bidi="hr-HR"/>
        </w:rPr>
        <w:footnoteReference w:id="52"/>
      </w:r>
      <w:r w:rsidRPr="0DE2F714">
        <w:rPr>
          <w:noProof/>
          <w:lang w:eastAsia="hr-HR" w:bidi="hr-HR"/>
        </w:rPr>
        <w:t>.</w:t>
      </w:r>
      <w:r w:rsidRPr="0DE2F714" w:rsidDel="00DA2B08">
        <w:rPr>
          <w:noProof/>
          <w:lang w:eastAsia="hr-HR" w:bidi="hr-HR"/>
        </w:rPr>
        <w:t xml:space="preserve"> </w:t>
      </w:r>
      <w:r w:rsidRPr="7FEDDB65">
        <w:rPr>
          <w:rStyle w:val="Bodytext1"/>
          <w:noProof/>
        </w:rPr>
        <w:t>As in previous years,</w:t>
      </w:r>
      <w:r>
        <w:rPr>
          <w:rStyle w:val="Bodytext1"/>
          <w:noProof/>
        </w:rPr>
        <w:t xml:space="preserve"> </w:t>
      </w:r>
      <w:r>
        <w:rPr>
          <w:bCs/>
          <w:noProof/>
          <w:color w:val="000000"/>
          <w:lang w:eastAsia="hr-HR" w:bidi="hr-HR"/>
        </w:rPr>
        <w:t>c</w:t>
      </w:r>
      <w:r w:rsidRPr="00D1435A">
        <w:rPr>
          <w:bCs/>
          <w:noProof/>
          <w:color w:val="000000"/>
          <w:lang w:eastAsia="hr-HR" w:bidi="hr-HR"/>
        </w:rPr>
        <w:t>hallenges persist in investigati</w:t>
      </w:r>
      <w:r>
        <w:rPr>
          <w:bCs/>
          <w:noProof/>
          <w:color w:val="000000"/>
          <w:lang w:eastAsia="hr-HR" w:bidi="hr-HR"/>
        </w:rPr>
        <w:t>ng</w:t>
      </w:r>
      <w:r w:rsidRPr="00D1435A">
        <w:rPr>
          <w:bCs/>
          <w:noProof/>
          <w:color w:val="000000"/>
          <w:lang w:eastAsia="hr-HR" w:bidi="hr-HR"/>
        </w:rPr>
        <w:t xml:space="preserve"> foreign bribery</w:t>
      </w:r>
      <w:r w:rsidRPr="7FEDDB65">
        <w:rPr>
          <w:rStyle w:val="Bodytext1"/>
          <w:noProof/>
        </w:rPr>
        <w:t xml:space="preserve"> due to limited cooperation with third countries</w:t>
      </w:r>
      <w:r w:rsidRPr="7FEDDB65">
        <w:rPr>
          <w:rFonts w:eastAsia="Calibri"/>
          <w:noProof/>
        </w:rPr>
        <w:t xml:space="preserve"> in mutual legal assistance</w:t>
      </w:r>
      <w:r>
        <w:rPr>
          <w:rStyle w:val="FootnoteReference"/>
          <w:rFonts w:eastAsia="Calibri"/>
          <w:noProof/>
        </w:rPr>
        <w:footnoteReference w:id="53"/>
      </w:r>
      <w:r w:rsidRPr="7FEDDB65">
        <w:rPr>
          <w:rFonts w:eastAsia="Calibri"/>
          <w:noProof/>
        </w:rPr>
        <w:t xml:space="preserve">. </w:t>
      </w:r>
      <w:r>
        <w:rPr>
          <w:noProof/>
          <w:lang w:eastAsia="hr-HR" w:bidi="hr-HR"/>
        </w:rPr>
        <w:t>T</w:t>
      </w:r>
      <w:r w:rsidRPr="0DE2F714">
        <w:rPr>
          <w:noProof/>
          <w:lang w:eastAsia="hr-HR" w:bidi="hr-HR"/>
        </w:rPr>
        <w:t>he cooperation between the Corporate Enforcement Authority (CEA) and the Garda Síochána faced a temporary halt in Garda recruitment by the CEA in late 2024, with recruitment resuming in 2025</w:t>
      </w:r>
      <w:r w:rsidRPr="0DE2F714">
        <w:rPr>
          <w:noProof/>
          <w:vertAlign w:val="superscript"/>
          <w:lang w:eastAsia="hr-HR" w:bidi="hr-HR"/>
        </w:rPr>
        <w:footnoteReference w:id="54"/>
      </w:r>
      <w:r w:rsidRPr="0DE2F714">
        <w:rPr>
          <w:noProof/>
          <w:lang w:eastAsia="hr-HR" w:bidi="hr-HR"/>
        </w:rPr>
        <w:t xml:space="preserve">. In July 2025, the Government introduced the Proceeds of Crime and Related Matters Bill </w:t>
      </w:r>
      <w:r>
        <w:rPr>
          <w:noProof/>
        </w:rPr>
        <w:t xml:space="preserve">intended </w:t>
      </w:r>
      <w:r w:rsidRPr="00797345">
        <w:rPr>
          <w:noProof/>
        </w:rPr>
        <w:t>to strengthen the State’s capacity to freeze and dispose of criminal assets</w:t>
      </w:r>
      <w:r>
        <w:rPr>
          <w:noProof/>
        </w:rPr>
        <w:t>, including in corruption cases</w:t>
      </w:r>
      <w:r w:rsidRPr="0DE2F714">
        <w:rPr>
          <w:noProof/>
          <w:lang w:eastAsia="en-GB"/>
        </w:rPr>
        <w:t>. In particular, it would reduce the mandatory wait</w:t>
      </w:r>
      <w:r>
        <w:rPr>
          <w:noProof/>
          <w:lang w:eastAsia="en-GB"/>
        </w:rPr>
        <w:t>ing</w:t>
      </w:r>
      <w:r w:rsidRPr="0DE2F714">
        <w:rPr>
          <w:noProof/>
          <w:lang w:eastAsia="en-GB"/>
        </w:rPr>
        <w:t xml:space="preserve"> </w:t>
      </w:r>
      <w:r>
        <w:rPr>
          <w:noProof/>
          <w:lang w:eastAsia="en-GB"/>
        </w:rPr>
        <w:t>period</w:t>
      </w:r>
      <w:r w:rsidRPr="0DE2F714">
        <w:rPr>
          <w:noProof/>
          <w:lang w:eastAsia="en-GB"/>
        </w:rPr>
        <w:t xml:space="preserve"> for final disposal of seized assets from seven years to two years and strengthen </w:t>
      </w:r>
      <w:r w:rsidRPr="00797345">
        <w:rPr>
          <w:noProof/>
        </w:rPr>
        <w:t>the powers of the Criminal Assets Bureau to restrain financial accounts and detain assets in the course of proceeds of crime investigation</w:t>
      </w:r>
      <w:r>
        <w:rPr>
          <w:rStyle w:val="FootnoteReference"/>
          <w:noProof/>
        </w:rPr>
        <w:footnoteReference w:id="55"/>
      </w:r>
      <w:r>
        <w:rPr>
          <w:noProof/>
        </w:rPr>
        <w:t xml:space="preserve">. </w:t>
      </w:r>
      <w:r w:rsidRPr="0DE2F714">
        <w:rPr>
          <w:noProof/>
          <w:lang w:eastAsia="hr-HR" w:bidi="hr-HR"/>
        </w:rPr>
        <w:t>Ireland’s co-operation with the EPPO as a non-participating Member State continues to work well and the 2025 Programme for Government commit</w:t>
      </w:r>
      <w:r>
        <w:rPr>
          <w:noProof/>
          <w:lang w:eastAsia="hr-HR" w:bidi="hr-HR"/>
        </w:rPr>
        <w:t>s t</w:t>
      </w:r>
      <w:r w:rsidRPr="0DE2F714">
        <w:rPr>
          <w:noProof/>
          <w:lang w:eastAsia="hr-HR" w:bidi="hr-HR"/>
        </w:rPr>
        <w:t>o join</w:t>
      </w:r>
      <w:r>
        <w:rPr>
          <w:noProof/>
          <w:lang w:eastAsia="hr-HR" w:bidi="hr-HR"/>
        </w:rPr>
        <w:t>ing</w:t>
      </w:r>
      <w:r w:rsidRPr="0DE2F714">
        <w:rPr>
          <w:noProof/>
          <w:lang w:eastAsia="hr-HR" w:bidi="hr-HR"/>
        </w:rPr>
        <w:t xml:space="preserve"> the EPPO. The General Scheme for a bill to enable this is under preparation and is expected to be published in 2026</w:t>
      </w:r>
      <w:r w:rsidRPr="0DE2F714">
        <w:rPr>
          <w:noProof/>
          <w:vertAlign w:val="superscript"/>
          <w:lang w:eastAsia="hr-HR" w:bidi="hr-HR"/>
        </w:rPr>
        <w:footnoteReference w:id="56"/>
      </w:r>
      <w:r w:rsidRPr="0DE2F714">
        <w:rPr>
          <w:noProof/>
          <w:lang w:eastAsia="hr-HR" w:bidi="hr-HR"/>
        </w:rPr>
        <w:t xml:space="preserve">. </w:t>
      </w:r>
    </w:p>
    <w:p w14:paraId="5F46886E" w14:textId="77777777" w:rsidR="00AB3765" w:rsidRPr="005F664A" w:rsidRDefault="00AB3765" w:rsidP="00AB3765">
      <w:pPr>
        <w:widowControl w:val="0"/>
        <w:rPr>
          <w:bCs/>
          <w:noProof/>
          <w:lang w:eastAsia="fr-FR"/>
        </w:rPr>
      </w:pPr>
      <w:r w:rsidRPr="00FC573F">
        <w:rPr>
          <w:b/>
          <w:noProof/>
          <w:szCs w:val="24"/>
          <w:lang w:eastAsia="fr-FR"/>
        </w:rPr>
        <w:t>M</w:t>
      </w:r>
      <w:r w:rsidRPr="00FC573F">
        <w:rPr>
          <w:rStyle w:val="Bodytext1"/>
          <w:b/>
          <w:noProof/>
          <w:szCs w:val="24"/>
        </w:rPr>
        <w:t xml:space="preserve">easures to strengthen integrity and accountability of the police </w:t>
      </w:r>
      <w:r w:rsidRPr="00417D98">
        <w:rPr>
          <w:rFonts w:eastAsia="Calibri"/>
          <w:b/>
          <w:bCs/>
          <w:noProof/>
        </w:rPr>
        <w:t>are</w:t>
      </w:r>
      <w:r w:rsidRPr="00591B19">
        <w:rPr>
          <w:rFonts w:eastAsia="Calibri"/>
          <w:b/>
          <w:bCs/>
          <w:noProof/>
        </w:rPr>
        <w:t xml:space="preserve"> progressing effectively.</w:t>
      </w:r>
      <w:r>
        <w:rPr>
          <w:rFonts w:eastAsia="Calibri"/>
          <w:b/>
          <w:bCs/>
          <w:noProof/>
        </w:rPr>
        <w:t xml:space="preserve"> </w:t>
      </w:r>
      <w:r w:rsidRPr="005F664A">
        <w:rPr>
          <w:bCs/>
          <w:noProof/>
          <w:lang w:eastAsia="fr-FR"/>
        </w:rPr>
        <w:t>The new Office of the Police Ombudsman (Fiosrú)</w:t>
      </w:r>
      <w:r>
        <w:rPr>
          <w:bCs/>
          <w:noProof/>
          <w:lang w:eastAsia="fr-FR"/>
        </w:rPr>
        <w:t xml:space="preserve">, </w:t>
      </w:r>
      <w:r w:rsidRPr="005F664A">
        <w:rPr>
          <w:bCs/>
          <w:noProof/>
          <w:lang w:eastAsia="fr-FR"/>
        </w:rPr>
        <w:t xml:space="preserve">which </w:t>
      </w:r>
      <w:r>
        <w:rPr>
          <w:bCs/>
          <w:noProof/>
          <w:lang w:eastAsia="fr-FR"/>
        </w:rPr>
        <w:t>began</w:t>
      </w:r>
      <w:r w:rsidRPr="005F664A">
        <w:rPr>
          <w:bCs/>
          <w:noProof/>
          <w:lang w:eastAsia="fr-FR"/>
        </w:rPr>
        <w:t xml:space="preserve"> operat</w:t>
      </w:r>
      <w:r>
        <w:rPr>
          <w:bCs/>
          <w:noProof/>
          <w:lang w:eastAsia="fr-FR"/>
        </w:rPr>
        <w:t>ing</w:t>
      </w:r>
      <w:r w:rsidRPr="005F664A">
        <w:rPr>
          <w:bCs/>
          <w:noProof/>
          <w:lang w:eastAsia="fr-FR"/>
        </w:rPr>
        <w:t xml:space="preserve"> </w:t>
      </w:r>
      <w:r>
        <w:rPr>
          <w:bCs/>
          <w:noProof/>
          <w:lang w:eastAsia="fr-FR"/>
        </w:rPr>
        <w:t>i</w:t>
      </w:r>
      <w:r w:rsidRPr="00BE1729">
        <w:rPr>
          <w:bCs/>
          <w:noProof/>
          <w:lang w:eastAsia="fr-FR"/>
        </w:rPr>
        <w:t>n</w:t>
      </w:r>
      <w:r w:rsidRPr="005F664A">
        <w:rPr>
          <w:bCs/>
          <w:noProof/>
          <w:lang w:eastAsia="fr-FR"/>
        </w:rPr>
        <w:t xml:space="preserve"> April 2025</w:t>
      </w:r>
      <w:r>
        <w:rPr>
          <w:bCs/>
          <w:noProof/>
          <w:lang w:eastAsia="fr-FR"/>
        </w:rPr>
        <w:t>,</w:t>
      </w:r>
      <w:r w:rsidRPr="005F664A">
        <w:rPr>
          <w:bCs/>
          <w:noProof/>
          <w:lang w:eastAsia="fr-FR"/>
        </w:rPr>
        <w:t xml:space="preserve"> </w:t>
      </w:r>
      <w:r w:rsidRPr="00BE1729">
        <w:rPr>
          <w:noProof/>
        </w:rPr>
        <w:t>has a strengthened mandate</w:t>
      </w:r>
      <w:r w:rsidRPr="005F664A">
        <w:rPr>
          <w:bCs/>
          <w:noProof/>
        </w:rPr>
        <w:t xml:space="preserve"> </w:t>
      </w:r>
      <w:r>
        <w:rPr>
          <w:bCs/>
          <w:noProof/>
        </w:rPr>
        <w:t>compared to</w:t>
      </w:r>
      <w:r w:rsidRPr="005F664A">
        <w:rPr>
          <w:bCs/>
          <w:noProof/>
        </w:rPr>
        <w:t xml:space="preserve"> its predecessor</w:t>
      </w:r>
      <w:r w:rsidRPr="005F664A">
        <w:rPr>
          <w:rStyle w:val="FootnoteReference"/>
          <w:bCs/>
          <w:noProof/>
        </w:rPr>
        <w:footnoteReference w:id="57"/>
      </w:r>
      <w:r w:rsidRPr="005F664A">
        <w:rPr>
          <w:bCs/>
          <w:noProof/>
        </w:rPr>
        <w:t xml:space="preserve">. </w:t>
      </w:r>
      <w:r w:rsidRPr="005F664A">
        <w:rPr>
          <w:bCs/>
          <w:noProof/>
          <w:lang w:eastAsia="fr-FR"/>
        </w:rPr>
        <w:t>Fiosrú can address s</w:t>
      </w:r>
      <w:r>
        <w:rPr>
          <w:bCs/>
          <w:noProof/>
          <w:lang w:eastAsia="fr-FR"/>
        </w:rPr>
        <w:t>tatutory</w:t>
      </w:r>
      <w:r w:rsidRPr="005F664A">
        <w:rPr>
          <w:bCs/>
          <w:noProof/>
          <w:lang w:eastAsia="fr-FR"/>
        </w:rPr>
        <w:t xml:space="preserve"> recommendations</w:t>
      </w:r>
      <w:r w:rsidRPr="00844021">
        <w:rPr>
          <w:bCs/>
          <w:noProof/>
          <w:lang w:eastAsia="fr-FR"/>
        </w:rPr>
        <w:t xml:space="preserve"> </w:t>
      </w:r>
      <w:r w:rsidRPr="005F664A">
        <w:rPr>
          <w:bCs/>
          <w:noProof/>
          <w:lang w:eastAsia="fr-FR"/>
        </w:rPr>
        <w:t>to the</w:t>
      </w:r>
      <w:r w:rsidRPr="005F664A">
        <w:rPr>
          <w:bCs/>
          <w:noProof/>
        </w:rPr>
        <w:t xml:space="preserve"> </w:t>
      </w:r>
      <w:r w:rsidRPr="005F664A">
        <w:rPr>
          <w:bCs/>
          <w:noProof/>
          <w:lang w:eastAsia="fr-FR"/>
        </w:rPr>
        <w:t>Policing and Community Safety Authority (PCSA)</w:t>
      </w:r>
      <w:r>
        <w:rPr>
          <w:bCs/>
          <w:noProof/>
          <w:lang w:eastAsia="fr-FR"/>
        </w:rPr>
        <w:t xml:space="preserve">, </w:t>
      </w:r>
      <w:r w:rsidRPr="00F4637C">
        <w:rPr>
          <w:bCs/>
          <w:noProof/>
          <w:lang w:eastAsia="fr-FR"/>
        </w:rPr>
        <w:t xml:space="preserve">including where an investigation raises concerns about the practices, policies or procedures </w:t>
      </w:r>
      <w:r w:rsidRPr="00132DB5">
        <w:rPr>
          <w:bCs/>
          <w:noProof/>
          <w:lang w:eastAsia="fr-FR"/>
        </w:rPr>
        <w:t>o</w:t>
      </w:r>
      <w:r w:rsidRPr="00F4637C">
        <w:rPr>
          <w:bCs/>
          <w:noProof/>
          <w:lang w:eastAsia="fr-FR"/>
        </w:rPr>
        <w:t>r any general or systemic issues</w:t>
      </w:r>
      <w:r>
        <w:rPr>
          <w:bCs/>
          <w:noProof/>
          <w:lang w:eastAsia="fr-FR"/>
        </w:rPr>
        <w:t>. The PCSA</w:t>
      </w:r>
      <w:r w:rsidRPr="005F664A">
        <w:rPr>
          <w:bCs/>
          <w:noProof/>
          <w:lang w:eastAsia="fr-FR"/>
        </w:rPr>
        <w:t xml:space="preserve"> is an independent statutory agency whose role is to oversee and assess the performance of </w:t>
      </w:r>
      <w:r>
        <w:rPr>
          <w:bCs/>
          <w:noProof/>
          <w:lang w:eastAsia="fr-FR"/>
        </w:rPr>
        <w:t>the</w:t>
      </w:r>
      <w:r w:rsidRPr="005F664A">
        <w:rPr>
          <w:bCs/>
          <w:noProof/>
          <w:lang w:eastAsia="fr-FR"/>
        </w:rPr>
        <w:t xml:space="preserve"> Garda Síochána in relation to policing services. </w:t>
      </w:r>
      <w:r w:rsidRPr="00AB53DF">
        <w:rPr>
          <w:bCs/>
          <w:noProof/>
          <w:lang w:eastAsia="fr-FR"/>
        </w:rPr>
        <w:t>Fiosrú has developed guidance and procedures for investigations under the new statute</w:t>
      </w:r>
      <w:r w:rsidRPr="00AB53DF">
        <w:rPr>
          <w:rStyle w:val="FootnoteReference"/>
          <w:bCs/>
          <w:noProof/>
        </w:rPr>
        <w:footnoteReference w:id="58"/>
      </w:r>
      <w:r w:rsidRPr="00AB53DF">
        <w:rPr>
          <w:bCs/>
          <w:noProof/>
          <w:lang w:eastAsia="fr-FR"/>
        </w:rPr>
        <w:t>.</w:t>
      </w:r>
      <w:r w:rsidRPr="00435680">
        <w:rPr>
          <w:bCs/>
          <w:noProof/>
          <w:lang w:eastAsia="fr-FR"/>
        </w:rPr>
        <w:t xml:space="preserve"> </w:t>
      </w:r>
      <w:r w:rsidRPr="005F664A">
        <w:rPr>
          <w:bCs/>
          <w:noProof/>
          <w:lang w:eastAsia="fr-FR"/>
        </w:rPr>
        <w:t xml:space="preserve">Since its establishment, </w:t>
      </w:r>
      <w:r w:rsidRPr="00BE1729">
        <w:rPr>
          <w:bCs/>
          <w:noProof/>
          <w:lang w:eastAsia="fr-FR"/>
        </w:rPr>
        <w:t xml:space="preserve">it has dealt with </w:t>
      </w:r>
      <w:r>
        <w:rPr>
          <w:bCs/>
          <w:noProof/>
          <w:lang w:eastAsia="fr-FR"/>
        </w:rPr>
        <w:t>some</w:t>
      </w:r>
      <w:r w:rsidRPr="00BE1729">
        <w:rPr>
          <w:bCs/>
          <w:noProof/>
          <w:lang w:eastAsia="fr-FR"/>
        </w:rPr>
        <w:t xml:space="preserve"> cases of corruption and </w:t>
      </w:r>
      <w:r w:rsidRPr="005F664A">
        <w:rPr>
          <w:bCs/>
          <w:noProof/>
          <w:lang w:eastAsia="fr-FR"/>
        </w:rPr>
        <w:t xml:space="preserve">the </w:t>
      </w:r>
      <w:r>
        <w:rPr>
          <w:bCs/>
          <w:noProof/>
          <w:lang w:eastAsia="fr-FR"/>
        </w:rPr>
        <w:t>total</w:t>
      </w:r>
      <w:r w:rsidRPr="005F664A">
        <w:rPr>
          <w:bCs/>
          <w:noProof/>
          <w:lang w:eastAsia="fr-FR"/>
        </w:rPr>
        <w:t xml:space="preserve"> number of </w:t>
      </w:r>
      <w:r w:rsidRPr="00BE1729">
        <w:rPr>
          <w:bCs/>
          <w:noProof/>
          <w:lang w:eastAsia="fr-FR"/>
        </w:rPr>
        <w:t>investigations ha</w:t>
      </w:r>
      <w:r>
        <w:rPr>
          <w:bCs/>
          <w:noProof/>
          <w:lang w:eastAsia="fr-FR"/>
        </w:rPr>
        <w:t>s</w:t>
      </w:r>
      <w:r w:rsidRPr="005F664A">
        <w:rPr>
          <w:bCs/>
          <w:noProof/>
          <w:lang w:eastAsia="fr-FR"/>
        </w:rPr>
        <w:t xml:space="preserve"> increased significantly compared to the volume received by its predecessor</w:t>
      </w:r>
      <w:r>
        <w:rPr>
          <w:rStyle w:val="FootnoteReference"/>
          <w:bCs/>
          <w:noProof/>
          <w:lang w:eastAsia="fr-FR"/>
        </w:rPr>
        <w:footnoteReference w:id="59"/>
      </w:r>
      <w:r>
        <w:rPr>
          <w:bCs/>
          <w:noProof/>
          <w:lang w:eastAsia="fr-FR"/>
        </w:rPr>
        <w:t>.</w:t>
      </w:r>
      <w:r w:rsidRPr="005F664A">
        <w:rPr>
          <w:bCs/>
          <w:noProof/>
          <w:lang w:eastAsia="fr-FR"/>
        </w:rPr>
        <w:t xml:space="preserve"> New recruitment processes are expected in the coming months</w:t>
      </w:r>
      <w:r w:rsidRPr="005F664A">
        <w:rPr>
          <w:rStyle w:val="FootnoteReference"/>
          <w:bCs/>
          <w:noProof/>
          <w:lang w:eastAsia="fr-FR"/>
        </w:rPr>
        <w:footnoteReference w:id="60"/>
      </w:r>
      <w:r w:rsidRPr="005F664A">
        <w:rPr>
          <w:bCs/>
          <w:noProof/>
          <w:lang w:eastAsia="fr-FR"/>
        </w:rPr>
        <w:t xml:space="preserve">. </w:t>
      </w:r>
      <w:r w:rsidRPr="005F664A">
        <w:rPr>
          <w:noProof/>
          <w:color w:val="000000"/>
          <w:szCs w:val="24"/>
          <w:lang w:eastAsia="hr-HR" w:bidi="hr-HR"/>
        </w:rPr>
        <w:t xml:space="preserve">The </w:t>
      </w:r>
      <w:r>
        <w:rPr>
          <w:noProof/>
          <w:color w:val="000000"/>
          <w:szCs w:val="24"/>
          <w:lang w:eastAsia="hr-HR" w:bidi="hr-HR"/>
        </w:rPr>
        <w:t>internal investigation</w:t>
      </w:r>
      <w:r w:rsidRPr="005F664A">
        <w:rPr>
          <w:noProof/>
          <w:color w:val="000000"/>
          <w:szCs w:val="24"/>
          <w:lang w:eastAsia="hr-HR" w:bidi="hr-HR"/>
        </w:rPr>
        <w:t xml:space="preserve"> unit of the national police, the Garda Anti-Corruption Unit (GACU), is tasked with investigating and preventing corruption within the police. </w:t>
      </w:r>
      <w:bookmarkStart w:id="9" w:name="_Hlk222417402"/>
      <w:r w:rsidRPr="005F664A">
        <w:rPr>
          <w:bCs/>
          <w:noProof/>
          <w:lang w:eastAsia="fr-FR"/>
        </w:rPr>
        <w:t xml:space="preserve">The GACU continued to </w:t>
      </w:r>
      <w:r>
        <w:rPr>
          <w:bCs/>
          <w:noProof/>
          <w:lang w:eastAsia="fr-FR"/>
        </w:rPr>
        <w:t xml:space="preserve">carry out investigations and to </w:t>
      </w:r>
      <w:r w:rsidRPr="005F664A">
        <w:rPr>
          <w:bCs/>
          <w:noProof/>
          <w:lang w:eastAsia="fr-FR"/>
        </w:rPr>
        <w:t>deliver a learning programme and briefings</w:t>
      </w:r>
      <w:r>
        <w:rPr>
          <w:bCs/>
          <w:noProof/>
          <w:lang w:eastAsia="fr-FR"/>
        </w:rPr>
        <w:t xml:space="preserve"> on corruption to police personnel in 2025</w:t>
      </w:r>
      <w:r w:rsidRPr="005F664A">
        <w:rPr>
          <w:noProof/>
          <w:vertAlign w:val="superscript"/>
          <w:lang w:eastAsia="hr-HR" w:bidi="hr-HR"/>
        </w:rPr>
        <w:footnoteReference w:id="61"/>
      </w:r>
      <w:r w:rsidRPr="005F664A">
        <w:rPr>
          <w:bCs/>
          <w:noProof/>
          <w:lang w:eastAsia="fr-FR"/>
        </w:rPr>
        <w:t xml:space="preserve">. </w:t>
      </w:r>
      <w:r>
        <w:rPr>
          <w:bCs/>
          <w:noProof/>
          <w:lang w:eastAsia="fr-FR"/>
        </w:rPr>
        <w:t>A</w:t>
      </w:r>
      <w:r w:rsidRPr="005F664A">
        <w:rPr>
          <w:bCs/>
          <w:noProof/>
          <w:lang w:eastAsia="fr-FR"/>
        </w:rPr>
        <w:t>n IT application was developed and installed on Garda mobil</w:t>
      </w:r>
      <w:r>
        <w:rPr>
          <w:bCs/>
          <w:noProof/>
          <w:lang w:eastAsia="fr-FR"/>
        </w:rPr>
        <w:t>e</w:t>
      </w:r>
      <w:r w:rsidRPr="005F664A">
        <w:rPr>
          <w:bCs/>
          <w:noProof/>
          <w:lang w:eastAsia="fr-FR"/>
        </w:rPr>
        <w:t xml:space="preserve"> devices to report wrongdoing</w:t>
      </w:r>
      <w:r>
        <w:rPr>
          <w:bCs/>
          <w:noProof/>
          <w:lang w:eastAsia="fr-FR"/>
        </w:rPr>
        <w:t>s</w:t>
      </w:r>
      <w:r w:rsidRPr="005F664A">
        <w:rPr>
          <w:rStyle w:val="FootnoteReference"/>
          <w:bCs/>
          <w:noProof/>
          <w:lang w:eastAsia="fr-FR"/>
        </w:rPr>
        <w:footnoteReference w:id="62"/>
      </w:r>
      <w:r w:rsidRPr="005F664A">
        <w:rPr>
          <w:bCs/>
          <w:noProof/>
          <w:lang w:eastAsia="fr-FR"/>
        </w:rPr>
        <w:t>.</w:t>
      </w:r>
    </w:p>
    <w:bookmarkEnd w:id="9"/>
    <w:p w14:paraId="2FECD5A1" w14:textId="003172F8" w:rsidR="00AB3765" w:rsidRPr="005F664A" w:rsidRDefault="00AB3765" w:rsidP="00AB3765">
      <w:pPr>
        <w:widowControl w:val="0"/>
        <w:rPr>
          <w:noProof/>
          <w:szCs w:val="24"/>
          <w:lang w:eastAsia="hr-HR" w:bidi="hr-HR"/>
        </w:rPr>
      </w:pPr>
      <w:r w:rsidRPr="005F664A">
        <w:rPr>
          <w:b/>
          <w:bCs/>
          <w:noProof/>
          <w:szCs w:val="24"/>
          <w:lang w:eastAsia="hr-HR" w:bidi="hr-HR"/>
        </w:rPr>
        <w:t xml:space="preserve">There has been </w:t>
      </w:r>
      <w:r>
        <w:rPr>
          <w:b/>
          <w:bCs/>
          <w:noProof/>
          <w:szCs w:val="24"/>
          <w:lang w:eastAsia="hr-HR" w:bidi="hr-HR"/>
        </w:rPr>
        <w:t>limited further</w:t>
      </w:r>
      <w:r w:rsidRPr="005F664A">
        <w:rPr>
          <w:b/>
          <w:bCs/>
          <w:noProof/>
          <w:szCs w:val="24"/>
          <w:lang w:eastAsia="hr-HR" w:bidi="hr-HR"/>
        </w:rPr>
        <w:t xml:space="preserve"> progress </w:t>
      </w:r>
      <w:r>
        <w:rPr>
          <w:b/>
          <w:bCs/>
          <w:noProof/>
          <w:szCs w:val="24"/>
          <w:lang w:eastAsia="hr-HR" w:bidi="hr-HR"/>
        </w:rPr>
        <w:t xml:space="preserve">on the recommendation to </w:t>
      </w:r>
      <w:r w:rsidRPr="005F664A">
        <w:rPr>
          <w:b/>
          <w:bCs/>
          <w:noProof/>
          <w:szCs w:val="24"/>
          <w:lang w:eastAsia="hr-HR" w:bidi="hr-HR"/>
        </w:rPr>
        <w:t xml:space="preserve">strengthen the </w:t>
      </w:r>
      <w:r>
        <w:rPr>
          <w:b/>
          <w:bCs/>
          <w:noProof/>
          <w:szCs w:val="24"/>
          <w:lang w:eastAsia="hr-HR" w:bidi="hr-HR"/>
        </w:rPr>
        <w:t xml:space="preserve">existing </w:t>
      </w:r>
      <w:r w:rsidRPr="005F664A">
        <w:rPr>
          <w:b/>
          <w:bCs/>
          <w:noProof/>
          <w:szCs w:val="24"/>
          <w:lang w:eastAsia="hr-HR" w:bidi="hr-HR"/>
        </w:rPr>
        <w:t>ethics framework</w:t>
      </w:r>
      <w:r>
        <w:rPr>
          <w:b/>
          <w:bCs/>
          <w:noProof/>
          <w:szCs w:val="24"/>
          <w:lang w:eastAsia="hr-HR" w:bidi="hr-HR"/>
        </w:rPr>
        <w:t xml:space="preserve"> and to</w:t>
      </w:r>
      <w:r w:rsidRPr="00844021">
        <w:rPr>
          <w:b/>
          <w:bCs/>
          <w:noProof/>
          <w:szCs w:val="24"/>
          <w:lang w:eastAsia="hr-HR" w:bidi="hr-HR"/>
        </w:rPr>
        <w:t xml:space="preserve"> </w:t>
      </w:r>
      <w:r w:rsidRPr="00B87033">
        <w:rPr>
          <w:b/>
          <w:bCs/>
          <w:noProof/>
          <w:szCs w:val="24"/>
          <w:lang w:eastAsia="hr-HR" w:bidi="hr-HR"/>
        </w:rPr>
        <w:t>strengthen</w:t>
      </w:r>
      <w:r w:rsidRPr="00844021">
        <w:rPr>
          <w:b/>
          <w:bCs/>
          <w:noProof/>
          <w:szCs w:val="24"/>
          <w:lang w:eastAsia="hr-HR" w:bidi="hr-HR"/>
        </w:rPr>
        <w:t xml:space="preserve"> and digitalis</w:t>
      </w:r>
      <w:r>
        <w:rPr>
          <w:b/>
          <w:bCs/>
          <w:noProof/>
          <w:szCs w:val="24"/>
          <w:lang w:eastAsia="hr-HR" w:bidi="hr-HR"/>
        </w:rPr>
        <w:t>e</w:t>
      </w:r>
      <w:r w:rsidRPr="00844021">
        <w:rPr>
          <w:b/>
          <w:bCs/>
          <w:noProof/>
          <w:szCs w:val="24"/>
          <w:lang w:eastAsia="hr-HR" w:bidi="hr-HR"/>
        </w:rPr>
        <w:t xml:space="preserve"> the asset declarations system</w:t>
      </w:r>
      <w:r w:rsidRPr="00FC3461">
        <w:rPr>
          <w:b/>
          <w:bCs/>
          <w:noProof/>
          <w:szCs w:val="24"/>
          <w:vertAlign w:val="superscript"/>
          <w:lang w:eastAsia="hr-HR" w:bidi="hr-HR"/>
        </w:rPr>
        <w:footnoteReference w:id="63"/>
      </w:r>
      <w:r w:rsidRPr="005F664A">
        <w:rPr>
          <w:b/>
          <w:bCs/>
          <w:noProof/>
          <w:szCs w:val="24"/>
          <w:lang w:eastAsia="hr-HR" w:bidi="hr-HR"/>
        </w:rPr>
        <w:t>.</w:t>
      </w:r>
      <w:r>
        <w:rPr>
          <w:noProof/>
          <w:szCs w:val="24"/>
          <w:vertAlign w:val="superscript"/>
          <w:lang w:eastAsia="bg-BG" w:bidi="bg-BG"/>
        </w:rPr>
        <w:t xml:space="preserve"> </w:t>
      </w:r>
      <w:bookmarkStart w:id="11" w:name="_Hlk220603192"/>
      <w:r>
        <w:rPr>
          <w:noProof/>
          <w:szCs w:val="24"/>
          <w:lang w:eastAsia="hr-HR" w:bidi="hr-HR"/>
        </w:rPr>
        <w:t xml:space="preserve">The </w:t>
      </w:r>
      <w:r w:rsidRPr="005F664A">
        <w:rPr>
          <w:noProof/>
          <w:szCs w:val="24"/>
          <w:lang w:eastAsia="hr-HR" w:bidi="hr-HR"/>
        </w:rPr>
        <w:t xml:space="preserve">Department </w:t>
      </w:r>
      <w:r w:rsidRPr="0076229C">
        <w:rPr>
          <w:noProof/>
          <w:szCs w:val="24"/>
          <w:lang w:eastAsia="hr-HR" w:bidi="hr-HR"/>
        </w:rPr>
        <w:t xml:space="preserve">of Public Expenditure, Infrastructure, Public Service Reform and Digitalisation is preparing </w:t>
      </w:r>
      <w:r w:rsidRPr="0076229C">
        <w:rPr>
          <w:noProof/>
          <w:color w:val="000000" w:themeColor="text1"/>
          <w:szCs w:val="24"/>
        </w:rPr>
        <w:t xml:space="preserve">a general scheme of legislation for reform for </w:t>
      </w:r>
      <w:r>
        <w:rPr>
          <w:noProof/>
          <w:color w:val="000000" w:themeColor="text1"/>
          <w:szCs w:val="24"/>
        </w:rPr>
        <w:t xml:space="preserve">the </w:t>
      </w:r>
      <w:r w:rsidRPr="0076229C">
        <w:rPr>
          <w:noProof/>
          <w:color w:val="000000" w:themeColor="text1"/>
          <w:szCs w:val="24"/>
        </w:rPr>
        <w:t>Government’s consideration</w:t>
      </w:r>
      <w:bookmarkEnd w:id="11"/>
      <w:r w:rsidRPr="0076229C">
        <w:rPr>
          <w:noProof/>
          <w:szCs w:val="24"/>
          <w:vertAlign w:val="superscript"/>
          <w:lang w:eastAsia="hr-HR" w:bidi="hr-HR"/>
        </w:rPr>
        <w:footnoteReference w:id="64"/>
      </w:r>
      <w:r w:rsidRPr="0076229C">
        <w:rPr>
          <w:noProof/>
          <w:szCs w:val="24"/>
          <w:lang w:eastAsia="hr-HR" w:bidi="hr-HR"/>
        </w:rPr>
        <w:t xml:space="preserve">. </w:t>
      </w:r>
      <w:r>
        <w:rPr>
          <w:noProof/>
          <w:szCs w:val="24"/>
          <w:lang w:eastAsia="hr-HR" w:bidi="hr-HR"/>
        </w:rPr>
        <w:t>T</w:t>
      </w:r>
      <w:r w:rsidRPr="0078528C">
        <w:rPr>
          <w:noProof/>
          <w:szCs w:val="24"/>
          <w:lang w:eastAsia="hr-HR" w:bidi="hr-HR"/>
        </w:rPr>
        <w:t xml:space="preserve">he Government included </w:t>
      </w:r>
      <w:r>
        <w:rPr>
          <w:noProof/>
          <w:szCs w:val="24"/>
          <w:lang w:eastAsia="hr-HR" w:bidi="hr-HR"/>
        </w:rPr>
        <w:t>an ‘</w:t>
      </w:r>
      <w:r w:rsidRPr="0078528C">
        <w:rPr>
          <w:noProof/>
          <w:szCs w:val="24"/>
          <w:lang w:eastAsia="hr-HR" w:bidi="hr-HR"/>
        </w:rPr>
        <w:t>Ethics Reform Bill</w:t>
      </w:r>
      <w:r>
        <w:rPr>
          <w:noProof/>
          <w:szCs w:val="24"/>
          <w:lang w:eastAsia="hr-HR" w:bidi="hr-HR"/>
        </w:rPr>
        <w:t>’</w:t>
      </w:r>
      <w:r w:rsidRPr="0078528C">
        <w:rPr>
          <w:noProof/>
          <w:szCs w:val="24"/>
          <w:lang w:eastAsia="hr-HR" w:bidi="hr-HR"/>
        </w:rPr>
        <w:t xml:space="preserve"> in its programme of legislation for priority drafting in the 2025 summer session of the Parliament and in its 2026 spring session</w:t>
      </w:r>
      <w:r w:rsidRPr="005F664A">
        <w:rPr>
          <w:noProof/>
          <w:szCs w:val="24"/>
          <w:vertAlign w:val="superscript"/>
          <w:lang w:eastAsia="hr-HR" w:bidi="hr-HR"/>
        </w:rPr>
        <w:footnoteReference w:id="65"/>
      </w:r>
      <w:r w:rsidRPr="005F664A">
        <w:rPr>
          <w:noProof/>
          <w:szCs w:val="24"/>
          <w:lang w:eastAsia="hr-HR" w:bidi="hr-HR"/>
        </w:rPr>
        <w:t xml:space="preserve">. </w:t>
      </w:r>
      <w:r w:rsidRPr="0076229C">
        <w:rPr>
          <w:noProof/>
          <w:szCs w:val="24"/>
          <w:lang w:eastAsia="en-GB"/>
        </w:rPr>
        <w:t xml:space="preserve">The legislative draft is anticipated to address key areas, </w:t>
      </w:r>
      <w:r>
        <w:rPr>
          <w:noProof/>
          <w:szCs w:val="24"/>
          <w:lang w:eastAsia="en-GB"/>
        </w:rPr>
        <w:t>including</w:t>
      </w:r>
      <w:r w:rsidRPr="00655555">
        <w:rPr>
          <w:noProof/>
          <w:szCs w:val="24"/>
          <w:lang w:eastAsia="en-GB"/>
        </w:rPr>
        <w:t xml:space="preserve"> enhancing the legal duties of public officials to disclose actual and potential conflicts of interest, as well as reinforcing the </w:t>
      </w:r>
      <w:r>
        <w:rPr>
          <w:noProof/>
          <w:szCs w:val="24"/>
          <w:lang w:eastAsia="en-GB"/>
        </w:rPr>
        <w:t>power</w:t>
      </w:r>
      <w:r w:rsidRPr="00655555">
        <w:rPr>
          <w:noProof/>
          <w:szCs w:val="24"/>
          <w:lang w:eastAsia="en-GB"/>
        </w:rPr>
        <w:t xml:space="preserve"> of the Standards in Public Office Commission</w:t>
      </w:r>
      <w:r>
        <w:rPr>
          <w:noProof/>
          <w:szCs w:val="24"/>
          <w:lang w:eastAsia="en-GB"/>
        </w:rPr>
        <w:t xml:space="preserve"> (SIPO)</w:t>
      </w:r>
      <w:r w:rsidRPr="005F664A">
        <w:rPr>
          <w:noProof/>
          <w:szCs w:val="24"/>
          <w:vertAlign w:val="superscript"/>
          <w:lang w:eastAsia="hr-HR" w:bidi="hr-HR"/>
        </w:rPr>
        <w:footnoteReference w:id="66"/>
      </w:r>
      <w:r w:rsidRPr="005F664A">
        <w:rPr>
          <w:noProof/>
          <w:szCs w:val="24"/>
          <w:lang w:eastAsia="hr-HR" w:bidi="hr-HR"/>
        </w:rPr>
        <w:t>.</w:t>
      </w:r>
      <w:r w:rsidRPr="00DC114E">
        <w:rPr>
          <w:noProof/>
          <w:color w:val="000000" w:themeColor="text1"/>
          <w:sz w:val="20"/>
          <w:lang w:bidi="hr-HR"/>
        </w:rPr>
        <w:t xml:space="preserve"> </w:t>
      </w:r>
      <w:r>
        <w:rPr>
          <w:noProof/>
          <w:color w:val="000000"/>
          <w:szCs w:val="24"/>
          <w:lang w:eastAsia="hr-HR" w:bidi="hr-HR"/>
        </w:rPr>
        <w:t>Under this framework, the</w:t>
      </w:r>
      <w:r w:rsidRPr="005F664A">
        <w:rPr>
          <w:noProof/>
          <w:color w:val="000000"/>
          <w:szCs w:val="24"/>
          <w:lang w:eastAsia="hr-HR" w:bidi="hr-HR"/>
        </w:rPr>
        <w:t xml:space="preserve"> digitalisation of declarations</w:t>
      </w:r>
      <w:r>
        <w:rPr>
          <w:noProof/>
          <w:color w:val="000000"/>
          <w:szCs w:val="24"/>
          <w:lang w:eastAsia="hr-HR" w:bidi="hr-HR"/>
        </w:rPr>
        <w:t xml:space="preserve"> is intended to </w:t>
      </w:r>
      <w:r w:rsidRPr="005F664A">
        <w:rPr>
          <w:noProof/>
          <w:color w:val="000000"/>
          <w:szCs w:val="24"/>
          <w:lang w:eastAsia="hr-HR" w:bidi="hr-HR"/>
        </w:rPr>
        <w:t xml:space="preserve">ensure a streamlined process for the submission of periodic statements of interests, easier processing by SIPO and access by civil society, </w:t>
      </w:r>
      <w:r>
        <w:rPr>
          <w:noProof/>
          <w:color w:val="000000"/>
          <w:szCs w:val="24"/>
          <w:lang w:eastAsia="hr-HR" w:bidi="hr-HR"/>
        </w:rPr>
        <w:t xml:space="preserve">and to </w:t>
      </w:r>
      <w:r w:rsidRPr="005F664A">
        <w:rPr>
          <w:noProof/>
          <w:color w:val="000000"/>
          <w:szCs w:val="24"/>
          <w:lang w:eastAsia="hr-HR" w:bidi="hr-HR"/>
        </w:rPr>
        <w:t>support the handling of complaints and investigations procedures</w:t>
      </w:r>
      <w:r w:rsidRPr="005F664A">
        <w:rPr>
          <w:noProof/>
          <w:color w:val="000000"/>
          <w:szCs w:val="24"/>
          <w:vertAlign w:val="superscript"/>
          <w:lang w:eastAsia="hr-HR" w:bidi="hr-HR"/>
        </w:rPr>
        <w:footnoteReference w:id="67"/>
      </w:r>
      <w:r w:rsidRPr="005F664A">
        <w:rPr>
          <w:noProof/>
          <w:color w:val="000000"/>
          <w:szCs w:val="24"/>
          <w:lang w:eastAsia="hr-HR" w:bidi="hr-HR"/>
        </w:rPr>
        <w:t xml:space="preserve">. </w:t>
      </w:r>
      <w:r w:rsidR="00CF43A9">
        <w:rPr>
          <w:noProof/>
          <w:lang w:eastAsia="fr-FR"/>
        </w:rPr>
        <w:t xml:space="preserve"> </w:t>
      </w:r>
      <w:r w:rsidR="00CF43A9" w:rsidRPr="00CF43A9">
        <w:rPr>
          <w:noProof/>
          <w:lang w:eastAsia="fr-FR"/>
        </w:rPr>
        <w:t>In parallel, the lists of directorships and positions in public bodies covered by the current ethics framework were updated by secondary legislation to ensure that the regime continues to operate effectively while the Government finalises its proposals for reform</w:t>
      </w:r>
      <w:r w:rsidRPr="005F664A">
        <w:rPr>
          <w:rStyle w:val="FootnoteReference"/>
          <w:noProof/>
          <w:lang w:eastAsia="fr-FR"/>
        </w:rPr>
        <w:footnoteReference w:id="68"/>
      </w:r>
      <w:r w:rsidRPr="005F664A">
        <w:rPr>
          <w:noProof/>
          <w:lang w:eastAsia="fr-FR"/>
        </w:rPr>
        <w:t xml:space="preserve">. </w:t>
      </w:r>
      <w:r w:rsidRPr="00FF698E">
        <w:rPr>
          <w:noProof/>
          <w:lang w:eastAsia="fr-FR"/>
        </w:rPr>
        <w:t>Despite this necessary adjustment,</w:t>
      </w:r>
      <w:r>
        <w:rPr>
          <w:noProof/>
          <w:lang w:eastAsia="fr-FR"/>
        </w:rPr>
        <w:t xml:space="preserve"> </w:t>
      </w:r>
      <w:r w:rsidRPr="005F664A">
        <w:rPr>
          <w:noProof/>
          <w:szCs w:val="24"/>
          <w:lang w:eastAsia="hr-HR" w:bidi="hr-HR"/>
        </w:rPr>
        <w:t>t</w:t>
      </w:r>
      <w:r>
        <w:rPr>
          <w:noProof/>
          <w:szCs w:val="24"/>
          <w:lang w:eastAsia="hr-HR" w:bidi="hr-HR"/>
        </w:rPr>
        <w:t>his</w:t>
      </w:r>
      <w:r w:rsidRPr="005F664A">
        <w:rPr>
          <w:noProof/>
          <w:szCs w:val="24"/>
          <w:lang w:eastAsia="hr-HR" w:bidi="hr-HR"/>
        </w:rPr>
        <w:t xml:space="preserve"> amendment does not include</w:t>
      </w:r>
      <w:r>
        <w:rPr>
          <w:noProof/>
          <w:szCs w:val="24"/>
          <w:lang w:eastAsia="hr-HR" w:bidi="hr-HR"/>
        </w:rPr>
        <w:t xml:space="preserve"> further </w:t>
      </w:r>
      <w:r w:rsidRPr="005F664A">
        <w:rPr>
          <w:noProof/>
          <w:szCs w:val="24"/>
          <w:lang w:eastAsia="hr-HR" w:bidi="hr-HR"/>
        </w:rPr>
        <w:t>measures that</w:t>
      </w:r>
      <w:r>
        <w:rPr>
          <w:noProof/>
          <w:szCs w:val="24"/>
          <w:lang w:eastAsia="hr-HR" w:bidi="hr-HR"/>
        </w:rPr>
        <w:t xml:space="preserve"> specifically</w:t>
      </w:r>
      <w:r w:rsidRPr="005F664A">
        <w:rPr>
          <w:noProof/>
          <w:szCs w:val="24"/>
          <w:lang w:eastAsia="hr-HR" w:bidi="hr-HR"/>
        </w:rPr>
        <w:t xml:space="preserve"> strengthen the </w:t>
      </w:r>
      <w:r>
        <w:rPr>
          <w:noProof/>
          <w:szCs w:val="24"/>
          <w:lang w:eastAsia="hr-HR" w:bidi="hr-HR"/>
        </w:rPr>
        <w:t>existing</w:t>
      </w:r>
      <w:r w:rsidRPr="005F664A">
        <w:rPr>
          <w:noProof/>
          <w:szCs w:val="24"/>
          <w:lang w:eastAsia="hr-HR" w:bidi="hr-HR"/>
        </w:rPr>
        <w:t xml:space="preserve"> ethics framework.</w:t>
      </w:r>
      <w:r w:rsidRPr="005F664A">
        <w:rPr>
          <w:noProof/>
          <w:color w:val="000000"/>
          <w:szCs w:val="24"/>
          <w:lang w:eastAsia="hr-HR" w:bidi="hr-HR"/>
        </w:rPr>
        <w:t xml:space="preserve"> </w:t>
      </w:r>
      <w:r w:rsidRPr="005F664A">
        <w:rPr>
          <w:noProof/>
          <w:szCs w:val="24"/>
          <w:lang w:eastAsia="hr-HR" w:bidi="hr-HR"/>
        </w:rPr>
        <w:t>The</w:t>
      </w:r>
      <w:r>
        <w:rPr>
          <w:noProof/>
          <w:szCs w:val="24"/>
          <w:lang w:eastAsia="hr-HR" w:bidi="hr-HR"/>
        </w:rPr>
        <w:t xml:space="preserve"> staffing level of the</w:t>
      </w:r>
      <w:r w:rsidRPr="005F664A">
        <w:rPr>
          <w:noProof/>
          <w:szCs w:val="24"/>
          <w:lang w:eastAsia="hr-HR" w:bidi="hr-HR"/>
        </w:rPr>
        <w:t xml:space="preserve"> Standards in Public Office Commission (SIPO) remained </w:t>
      </w:r>
      <w:r>
        <w:rPr>
          <w:noProof/>
          <w:szCs w:val="24"/>
          <w:lang w:eastAsia="hr-HR" w:bidi="hr-HR"/>
        </w:rPr>
        <w:t>stable</w:t>
      </w:r>
      <w:r w:rsidRPr="005F664A">
        <w:rPr>
          <w:noProof/>
          <w:szCs w:val="24"/>
          <w:lang w:eastAsia="hr-HR" w:bidi="hr-HR"/>
        </w:rPr>
        <w:t>. SIPO consider</w:t>
      </w:r>
      <w:r>
        <w:rPr>
          <w:noProof/>
          <w:szCs w:val="24"/>
          <w:lang w:eastAsia="hr-HR" w:bidi="hr-HR"/>
        </w:rPr>
        <w:t>ed</w:t>
      </w:r>
      <w:r w:rsidRPr="005F664A">
        <w:rPr>
          <w:noProof/>
          <w:szCs w:val="24"/>
          <w:lang w:eastAsia="hr-HR" w:bidi="hr-HR"/>
        </w:rPr>
        <w:t xml:space="preserve"> its resources</w:t>
      </w:r>
      <w:r>
        <w:rPr>
          <w:noProof/>
          <w:szCs w:val="24"/>
          <w:lang w:eastAsia="hr-HR" w:bidi="hr-HR"/>
        </w:rPr>
        <w:t xml:space="preserve"> to be </w:t>
      </w:r>
      <w:r w:rsidRPr="005F664A">
        <w:rPr>
          <w:noProof/>
          <w:szCs w:val="24"/>
          <w:lang w:eastAsia="hr-HR" w:bidi="hr-HR"/>
        </w:rPr>
        <w:t>adequate</w:t>
      </w:r>
      <w:r w:rsidRPr="005F664A">
        <w:rPr>
          <w:noProof/>
          <w:szCs w:val="24"/>
          <w:vertAlign w:val="superscript"/>
          <w:lang w:eastAsia="hr-HR" w:bidi="hr-HR"/>
        </w:rPr>
        <w:footnoteReference w:id="69"/>
      </w:r>
      <w:r w:rsidRPr="005F664A">
        <w:rPr>
          <w:noProof/>
          <w:szCs w:val="24"/>
          <w:lang w:eastAsia="hr-HR" w:bidi="hr-HR"/>
        </w:rPr>
        <w:t xml:space="preserve">, </w:t>
      </w:r>
      <w:r>
        <w:rPr>
          <w:noProof/>
          <w:szCs w:val="24"/>
          <w:lang w:eastAsia="hr-HR" w:bidi="hr-HR"/>
        </w:rPr>
        <w:t xml:space="preserve">while </w:t>
      </w:r>
      <w:r w:rsidRPr="005F664A">
        <w:rPr>
          <w:noProof/>
          <w:szCs w:val="24"/>
          <w:lang w:eastAsia="hr-HR" w:bidi="hr-HR"/>
        </w:rPr>
        <w:t>stakeholders raised concerns in this regard</w:t>
      </w:r>
      <w:r w:rsidRPr="005F664A">
        <w:rPr>
          <w:noProof/>
          <w:color w:val="000000"/>
          <w:szCs w:val="24"/>
          <w:vertAlign w:val="superscript"/>
          <w:lang w:eastAsia="hr-HR" w:bidi="hr-HR"/>
        </w:rPr>
        <w:footnoteReference w:id="70"/>
      </w:r>
      <w:r w:rsidRPr="005F664A">
        <w:rPr>
          <w:noProof/>
          <w:szCs w:val="24"/>
          <w:lang w:eastAsia="hr-HR" w:bidi="hr-HR"/>
        </w:rPr>
        <w:t>.</w:t>
      </w:r>
      <w:r w:rsidDel="004003A8">
        <w:rPr>
          <w:noProof/>
          <w:szCs w:val="24"/>
          <w:lang w:eastAsia="hr-HR" w:bidi="hr-HR"/>
        </w:rPr>
        <w:t xml:space="preserve"> </w:t>
      </w:r>
      <w:r>
        <w:rPr>
          <w:noProof/>
          <w:color w:val="000000"/>
          <w:szCs w:val="24"/>
          <w:lang w:eastAsia="hr-HR" w:bidi="hr-HR"/>
        </w:rPr>
        <w:t>In the meantime</w:t>
      </w:r>
      <w:r w:rsidRPr="005F664A">
        <w:rPr>
          <w:noProof/>
          <w:color w:val="000000"/>
          <w:szCs w:val="24"/>
          <w:lang w:eastAsia="hr-HR" w:bidi="hr-HR"/>
        </w:rPr>
        <w:t>,</w:t>
      </w:r>
      <w:r w:rsidRPr="005F664A">
        <w:rPr>
          <w:noProof/>
        </w:rPr>
        <w:t xml:space="preserve"> efforts to initiate digitalisation of asset declarations are being considered within the current framework. In </w:t>
      </w:r>
      <w:r>
        <w:rPr>
          <w:noProof/>
        </w:rPr>
        <w:t>this regard</w:t>
      </w:r>
      <w:r w:rsidRPr="005F664A">
        <w:rPr>
          <w:noProof/>
        </w:rPr>
        <w:t>, SIPO is explor</w:t>
      </w:r>
      <w:r>
        <w:rPr>
          <w:noProof/>
        </w:rPr>
        <w:t>ing</w:t>
      </w:r>
      <w:r w:rsidRPr="005F664A">
        <w:rPr>
          <w:noProof/>
        </w:rPr>
        <w:t xml:space="preserve"> </w:t>
      </w:r>
      <w:r>
        <w:rPr>
          <w:noProof/>
        </w:rPr>
        <w:t xml:space="preserve">a possible </w:t>
      </w:r>
      <w:r w:rsidRPr="005F664A">
        <w:rPr>
          <w:noProof/>
        </w:rPr>
        <w:t>shift from paper-based declarations</w:t>
      </w:r>
      <w:r>
        <w:rPr>
          <w:noProof/>
        </w:rPr>
        <w:t xml:space="preserve"> </w:t>
      </w:r>
      <w:r w:rsidRPr="005F664A">
        <w:rPr>
          <w:noProof/>
        </w:rPr>
        <w:t>by 2027</w:t>
      </w:r>
      <w:r w:rsidRPr="005F664A">
        <w:rPr>
          <w:rStyle w:val="FootnoteReference"/>
          <w:noProof/>
        </w:rPr>
        <w:footnoteReference w:id="71"/>
      </w:r>
      <w:r w:rsidRPr="005F664A">
        <w:rPr>
          <w:noProof/>
        </w:rPr>
        <w:t>. Given</w:t>
      </w:r>
      <w:r w:rsidRPr="005F664A">
        <w:rPr>
          <w:rStyle w:val="Bodytext1"/>
          <w:noProof/>
        </w:rPr>
        <w:t xml:space="preserve"> the state of play</w:t>
      </w:r>
      <w:r>
        <w:rPr>
          <w:rStyle w:val="Bodytext1"/>
          <w:noProof/>
        </w:rPr>
        <w:t xml:space="preserve"> as regards the digitalisation under the current framework,</w:t>
      </w:r>
      <w:r w:rsidRPr="005F664A">
        <w:rPr>
          <w:rStyle w:val="Bodytext1"/>
          <w:noProof/>
        </w:rPr>
        <w:t xml:space="preserve"> t</w:t>
      </w:r>
      <w:r w:rsidRPr="005F664A">
        <w:rPr>
          <w:noProof/>
          <w:szCs w:val="24"/>
          <w:lang w:eastAsia="hr-HR" w:bidi="hr-HR"/>
        </w:rPr>
        <w:t xml:space="preserve">here has been </w:t>
      </w:r>
      <w:r w:rsidRPr="00DD2105">
        <w:rPr>
          <w:noProof/>
          <w:szCs w:val="24"/>
          <w:lang w:eastAsia="hr-HR" w:bidi="hr-HR"/>
        </w:rPr>
        <w:t>limited further</w:t>
      </w:r>
      <w:r w:rsidRPr="005F664A">
        <w:rPr>
          <w:noProof/>
          <w:szCs w:val="24"/>
          <w:lang w:eastAsia="hr-HR" w:bidi="hr-HR"/>
        </w:rPr>
        <w:t xml:space="preserve"> progress on the implementation of th</w:t>
      </w:r>
      <w:r>
        <w:rPr>
          <w:noProof/>
          <w:szCs w:val="24"/>
          <w:lang w:eastAsia="hr-HR" w:bidi="hr-HR"/>
        </w:rPr>
        <w:t>e</w:t>
      </w:r>
      <w:r w:rsidRPr="005F664A">
        <w:rPr>
          <w:noProof/>
          <w:szCs w:val="24"/>
          <w:lang w:eastAsia="hr-HR" w:bidi="hr-HR"/>
        </w:rPr>
        <w:t xml:space="preserve"> recommendation</w:t>
      </w:r>
      <w:r>
        <w:rPr>
          <w:noProof/>
          <w:szCs w:val="24"/>
          <w:lang w:eastAsia="hr-HR" w:bidi="hr-HR"/>
        </w:rPr>
        <w:t xml:space="preserve"> </w:t>
      </w:r>
      <w:r w:rsidRPr="00844021">
        <w:rPr>
          <w:rStyle w:val="Bodytext1"/>
          <w:noProof/>
        </w:rPr>
        <w:t>to strengthen the existing ethics framework and to strengthen and digitalis</w:t>
      </w:r>
      <w:r>
        <w:rPr>
          <w:rStyle w:val="Bodytext1"/>
          <w:noProof/>
        </w:rPr>
        <w:t>e</w:t>
      </w:r>
      <w:r w:rsidRPr="00844021">
        <w:rPr>
          <w:rStyle w:val="Bodytext1"/>
          <w:noProof/>
        </w:rPr>
        <w:t xml:space="preserve"> the asset declarations system</w:t>
      </w:r>
      <w:r w:rsidRPr="005F664A">
        <w:rPr>
          <w:noProof/>
          <w:szCs w:val="24"/>
          <w:lang w:eastAsia="hr-HR" w:bidi="hr-HR"/>
        </w:rPr>
        <w:t>.</w:t>
      </w:r>
    </w:p>
    <w:p w14:paraId="2BCC4A05" w14:textId="64D28C47" w:rsidR="00AB3765" w:rsidRPr="005F664A" w:rsidRDefault="00AB3765" w:rsidP="00AB3765">
      <w:pPr>
        <w:widowControl w:val="0"/>
        <w:rPr>
          <w:noProof/>
        </w:rPr>
      </w:pPr>
      <w:bookmarkStart w:id="12" w:name="_Hlk222423640"/>
      <w:r>
        <w:rPr>
          <w:rStyle w:val="Bodytext1"/>
          <w:b/>
          <w:noProof/>
        </w:rPr>
        <w:t>Implementation of amendments to the l</w:t>
      </w:r>
      <w:r w:rsidRPr="005F664A">
        <w:rPr>
          <w:rStyle w:val="Bodytext1"/>
          <w:b/>
          <w:noProof/>
        </w:rPr>
        <w:t xml:space="preserve">obbying </w:t>
      </w:r>
      <w:r>
        <w:rPr>
          <w:rStyle w:val="Bodytext1"/>
          <w:b/>
          <w:noProof/>
        </w:rPr>
        <w:t>r</w:t>
      </w:r>
      <w:r w:rsidRPr="005F664A">
        <w:rPr>
          <w:rStyle w:val="Bodytext1"/>
          <w:b/>
          <w:noProof/>
        </w:rPr>
        <w:t xml:space="preserve">egulation </w:t>
      </w:r>
      <w:r>
        <w:rPr>
          <w:rStyle w:val="Bodytext1"/>
          <w:b/>
          <w:noProof/>
        </w:rPr>
        <w:t>continued</w:t>
      </w:r>
      <w:r w:rsidRPr="005F664A">
        <w:rPr>
          <w:rStyle w:val="Bodytext1"/>
          <w:b/>
          <w:noProof/>
        </w:rPr>
        <w:t xml:space="preserve">. </w:t>
      </w:r>
      <w:bookmarkEnd w:id="12"/>
      <w:r w:rsidRPr="005F664A" w:rsidDel="004E27D8">
        <w:rPr>
          <w:noProof/>
          <w:color w:val="000000"/>
          <w:szCs w:val="24"/>
          <w:lang w:eastAsia="hr-HR" w:bidi="hr-HR"/>
        </w:rPr>
        <w:t xml:space="preserve">As regards cooling-off provisions, </w:t>
      </w:r>
      <w:r w:rsidRPr="005F664A">
        <w:rPr>
          <w:noProof/>
          <w:color w:val="000000"/>
          <w:szCs w:val="24"/>
          <w:lang w:eastAsia="hr-HR" w:bidi="hr-HR"/>
        </w:rPr>
        <w:t xml:space="preserve">SIPO considers that </w:t>
      </w:r>
      <w:r w:rsidRPr="005F664A" w:rsidDel="007E282B">
        <w:rPr>
          <w:noProof/>
          <w:color w:val="000000"/>
          <w:szCs w:val="24"/>
          <w:lang w:eastAsia="hr-HR" w:bidi="hr-HR"/>
        </w:rPr>
        <w:t xml:space="preserve">the </w:t>
      </w:r>
      <w:r>
        <w:rPr>
          <w:noProof/>
          <w:color w:val="000000"/>
          <w:szCs w:val="24"/>
          <w:lang w:eastAsia="hr-HR" w:bidi="hr-HR"/>
        </w:rPr>
        <w:t>introduction</w:t>
      </w:r>
      <w:r w:rsidRPr="005F664A">
        <w:rPr>
          <w:noProof/>
          <w:color w:val="000000"/>
          <w:szCs w:val="24"/>
          <w:lang w:eastAsia="hr-HR" w:bidi="hr-HR"/>
        </w:rPr>
        <w:t xml:space="preserve"> of sanctions</w:t>
      </w:r>
      <w:r>
        <w:rPr>
          <w:noProof/>
          <w:color w:val="000000"/>
          <w:szCs w:val="24"/>
          <w:lang w:eastAsia="hr-HR" w:bidi="hr-HR"/>
        </w:rPr>
        <w:t>,</w:t>
      </w:r>
      <w:r w:rsidDel="007E282B">
        <w:rPr>
          <w:noProof/>
          <w:color w:val="000000"/>
          <w:szCs w:val="24"/>
          <w:lang w:eastAsia="hr-HR" w:bidi="hr-HR"/>
        </w:rPr>
        <w:t xml:space="preserve"> </w:t>
      </w:r>
      <w:r>
        <w:rPr>
          <w:noProof/>
          <w:color w:val="000000"/>
          <w:szCs w:val="24"/>
          <w:lang w:eastAsia="hr-HR" w:bidi="hr-HR"/>
        </w:rPr>
        <w:t>effective since June 2024,</w:t>
      </w:r>
      <w:r w:rsidRPr="005F664A">
        <w:rPr>
          <w:noProof/>
          <w:color w:val="000000"/>
          <w:szCs w:val="24"/>
          <w:lang w:eastAsia="hr-HR" w:bidi="hr-HR"/>
        </w:rPr>
        <w:t xml:space="preserve"> has ensured a high level of compliance with the need to obtain consent to waive the cooling</w:t>
      </w:r>
      <w:r>
        <w:rPr>
          <w:noProof/>
          <w:color w:val="000000"/>
          <w:szCs w:val="24"/>
          <w:lang w:eastAsia="hr-HR" w:bidi="hr-HR"/>
        </w:rPr>
        <w:t>-</w:t>
      </w:r>
      <w:r w:rsidRPr="005F664A">
        <w:rPr>
          <w:noProof/>
          <w:color w:val="000000"/>
          <w:szCs w:val="24"/>
          <w:lang w:eastAsia="hr-HR" w:bidi="hr-HR"/>
        </w:rPr>
        <w:t>off period</w:t>
      </w:r>
      <w:r>
        <w:rPr>
          <w:noProof/>
          <w:color w:val="000000"/>
          <w:szCs w:val="24"/>
          <w:lang w:eastAsia="hr-HR" w:bidi="hr-HR"/>
        </w:rPr>
        <w:t>. This was particularly evident following</w:t>
      </w:r>
      <w:r w:rsidRPr="005F664A">
        <w:rPr>
          <w:noProof/>
          <w:color w:val="000000"/>
          <w:szCs w:val="24"/>
          <w:lang w:eastAsia="hr-HR" w:bidi="hr-HR"/>
        </w:rPr>
        <w:t xml:space="preserve"> the</w:t>
      </w:r>
      <w:r>
        <w:rPr>
          <w:noProof/>
          <w:color w:val="000000"/>
          <w:szCs w:val="24"/>
          <w:lang w:eastAsia="hr-HR" w:bidi="hr-HR"/>
        </w:rPr>
        <w:t xml:space="preserve"> 2025</w:t>
      </w:r>
      <w:r w:rsidRPr="005F664A">
        <w:rPr>
          <w:noProof/>
          <w:color w:val="000000"/>
          <w:szCs w:val="24"/>
          <w:lang w:eastAsia="hr-HR" w:bidi="hr-HR"/>
        </w:rPr>
        <w:t xml:space="preserve"> </w:t>
      </w:r>
      <w:r>
        <w:rPr>
          <w:noProof/>
          <w:color w:val="000000"/>
          <w:szCs w:val="24"/>
          <w:lang w:eastAsia="hr-HR" w:bidi="hr-HR"/>
        </w:rPr>
        <w:t>g</w:t>
      </w:r>
      <w:r w:rsidRPr="005F664A">
        <w:rPr>
          <w:noProof/>
          <w:color w:val="000000"/>
          <w:szCs w:val="24"/>
          <w:lang w:eastAsia="hr-HR" w:bidi="hr-HR"/>
        </w:rPr>
        <w:t xml:space="preserve">eneral </w:t>
      </w:r>
      <w:r>
        <w:rPr>
          <w:noProof/>
          <w:color w:val="000000"/>
          <w:szCs w:val="24"/>
          <w:lang w:eastAsia="hr-HR" w:bidi="hr-HR"/>
        </w:rPr>
        <w:t>e</w:t>
      </w:r>
      <w:r w:rsidRPr="005F664A">
        <w:rPr>
          <w:noProof/>
          <w:color w:val="000000"/>
          <w:szCs w:val="24"/>
          <w:lang w:eastAsia="hr-HR" w:bidi="hr-HR"/>
        </w:rPr>
        <w:t xml:space="preserve">lection, </w:t>
      </w:r>
      <w:r>
        <w:rPr>
          <w:noProof/>
          <w:color w:val="000000"/>
          <w:szCs w:val="24"/>
          <w:lang w:eastAsia="hr-HR" w:bidi="hr-HR"/>
        </w:rPr>
        <w:t>when a</w:t>
      </w:r>
      <w:r w:rsidRPr="00BA0790">
        <w:rPr>
          <w:noProof/>
          <w:color w:val="000000"/>
          <w:szCs w:val="24"/>
          <w:lang w:eastAsia="hr-HR" w:bidi="hr-HR"/>
        </w:rPr>
        <w:t xml:space="preserve"> number of </w:t>
      </w:r>
      <w:r>
        <w:rPr>
          <w:noProof/>
          <w:color w:val="000000"/>
          <w:szCs w:val="24"/>
          <w:lang w:eastAsia="hr-HR" w:bidi="hr-HR"/>
        </w:rPr>
        <w:t>s</w:t>
      </w:r>
      <w:r w:rsidRPr="00BA0790">
        <w:rPr>
          <w:noProof/>
          <w:color w:val="000000"/>
          <w:szCs w:val="24"/>
          <w:lang w:eastAsia="hr-HR" w:bidi="hr-HR"/>
        </w:rPr>
        <w:t xml:space="preserve">pecial </w:t>
      </w:r>
      <w:r>
        <w:rPr>
          <w:noProof/>
          <w:color w:val="000000"/>
          <w:szCs w:val="24"/>
          <w:lang w:eastAsia="hr-HR" w:bidi="hr-HR"/>
        </w:rPr>
        <w:t>a</w:t>
      </w:r>
      <w:r w:rsidRPr="00BA0790">
        <w:rPr>
          <w:noProof/>
          <w:color w:val="000000"/>
          <w:szCs w:val="24"/>
          <w:lang w:eastAsia="hr-HR" w:bidi="hr-HR"/>
        </w:rPr>
        <w:t>dvisers and M</w:t>
      </w:r>
      <w:r>
        <w:rPr>
          <w:noProof/>
          <w:color w:val="000000"/>
          <w:szCs w:val="24"/>
          <w:lang w:eastAsia="hr-HR" w:bidi="hr-HR"/>
        </w:rPr>
        <w:t>i</w:t>
      </w:r>
      <w:r w:rsidRPr="00BA0790">
        <w:rPr>
          <w:noProof/>
          <w:color w:val="000000"/>
          <w:szCs w:val="24"/>
          <w:lang w:eastAsia="hr-HR" w:bidi="hr-HR"/>
        </w:rPr>
        <w:t xml:space="preserve">nisters </w:t>
      </w:r>
      <w:r>
        <w:rPr>
          <w:noProof/>
          <w:color w:val="000000"/>
          <w:szCs w:val="24"/>
          <w:lang w:eastAsia="hr-HR" w:bidi="hr-HR"/>
        </w:rPr>
        <w:t>left</w:t>
      </w:r>
      <w:r w:rsidRPr="00BA0790">
        <w:rPr>
          <w:noProof/>
          <w:color w:val="000000"/>
          <w:szCs w:val="24"/>
          <w:lang w:eastAsia="hr-HR" w:bidi="hr-HR"/>
        </w:rPr>
        <w:t xml:space="preserve"> the</w:t>
      </w:r>
      <w:r>
        <w:rPr>
          <w:noProof/>
          <w:color w:val="000000"/>
          <w:szCs w:val="24"/>
          <w:lang w:eastAsia="hr-HR" w:bidi="hr-HR"/>
        </w:rPr>
        <w:t>ir posts in the</w:t>
      </w:r>
      <w:r w:rsidRPr="00BA0790">
        <w:rPr>
          <w:noProof/>
          <w:color w:val="000000"/>
          <w:szCs w:val="24"/>
          <w:lang w:eastAsia="hr-HR" w:bidi="hr-HR"/>
        </w:rPr>
        <w:t xml:space="preserve"> Government</w:t>
      </w:r>
      <w:r>
        <w:rPr>
          <w:rStyle w:val="FootnoteReference"/>
          <w:noProof/>
        </w:rPr>
        <w:footnoteReference w:id="72"/>
      </w:r>
      <w:r>
        <w:rPr>
          <w:noProof/>
        </w:rPr>
        <w:t>.</w:t>
      </w:r>
    </w:p>
    <w:p w14:paraId="57407510" w14:textId="77777777" w:rsidR="00AB3765" w:rsidRPr="005F664A" w:rsidRDefault="00AB3765" w:rsidP="00AB3765">
      <w:pPr>
        <w:widowControl w:val="0"/>
        <w:rPr>
          <w:bCs/>
          <w:noProof/>
          <w:szCs w:val="24"/>
          <w:lang w:eastAsia="hr-HR" w:bidi="hr-HR"/>
        </w:rPr>
      </w:pPr>
      <w:r w:rsidRPr="00EF7D36">
        <w:rPr>
          <w:b/>
          <w:bCs/>
          <w:noProof/>
        </w:rPr>
        <w:t>The review of the Electoral Act is still in progress</w:t>
      </w:r>
      <w:r w:rsidRPr="005A226D">
        <w:rPr>
          <w:b/>
          <w:bCs/>
          <w:noProof/>
          <w:color w:val="000000"/>
          <w:szCs w:val="24"/>
          <w:lang w:eastAsia="hr-HR" w:bidi="hr-HR"/>
        </w:rPr>
        <w:t>, with the Electoral Commission expected to provide recommendations by mid-2026</w:t>
      </w:r>
      <w:r w:rsidRPr="005A226D">
        <w:rPr>
          <w:b/>
          <w:noProof/>
          <w:color w:val="000000"/>
          <w:szCs w:val="24"/>
          <w:lang w:eastAsia="hr-HR" w:bidi="hr-HR"/>
        </w:rPr>
        <w:t>.</w:t>
      </w:r>
      <w:r w:rsidRPr="005F664A">
        <w:rPr>
          <w:b/>
          <w:noProof/>
          <w:color w:val="000000"/>
          <w:szCs w:val="24"/>
          <w:lang w:eastAsia="hr-HR" w:bidi="hr-HR"/>
        </w:rPr>
        <w:t xml:space="preserve"> </w:t>
      </w:r>
      <w:r>
        <w:rPr>
          <w:bCs/>
          <w:noProof/>
          <w:szCs w:val="24"/>
          <w:lang w:eastAsia="hr-HR" w:bidi="hr-HR"/>
        </w:rPr>
        <w:t xml:space="preserve">The </w:t>
      </w:r>
      <w:r w:rsidRPr="00ED4A88">
        <w:rPr>
          <w:bCs/>
          <w:noProof/>
          <w:szCs w:val="24"/>
          <w:lang w:eastAsia="hr-HR" w:bidi="hr-HR"/>
        </w:rPr>
        <w:t xml:space="preserve">review </w:t>
      </w:r>
      <w:r>
        <w:rPr>
          <w:bCs/>
          <w:noProof/>
          <w:szCs w:val="24"/>
          <w:lang w:eastAsia="hr-HR" w:bidi="hr-HR"/>
        </w:rPr>
        <w:t xml:space="preserve">will consider </w:t>
      </w:r>
      <w:r w:rsidRPr="00ED4A88">
        <w:rPr>
          <w:bCs/>
          <w:noProof/>
          <w:szCs w:val="24"/>
          <w:lang w:eastAsia="hr-HR" w:bidi="hr-HR"/>
        </w:rPr>
        <w:t xml:space="preserve">whether </w:t>
      </w:r>
      <w:r w:rsidRPr="00F35B36">
        <w:rPr>
          <w:bCs/>
          <w:noProof/>
          <w:szCs w:val="24"/>
          <w:lang w:eastAsia="hr-HR" w:bidi="hr-HR"/>
        </w:rPr>
        <w:t xml:space="preserve">the political party financing framework will be included and whether </w:t>
      </w:r>
      <w:r w:rsidRPr="00ED4A88">
        <w:rPr>
          <w:bCs/>
          <w:noProof/>
          <w:szCs w:val="24"/>
          <w:lang w:eastAsia="hr-HR" w:bidi="hr-HR"/>
        </w:rPr>
        <w:t xml:space="preserve">the Electoral Commission should take over </w:t>
      </w:r>
      <w:r>
        <w:rPr>
          <w:bCs/>
          <w:noProof/>
          <w:szCs w:val="24"/>
          <w:lang w:eastAsia="hr-HR" w:bidi="hr-HR"/>
        </w:rPr>
        <w:t>certain</w:t>
      </w:r>
      <w:r w:rsidRPr="00ED4A88">
        <w:rPr>
          <w:bCs/>
          <w:noProof/>
          <w:szCs w:val="24"/>
          <w:lang w:eastAsia="hr-HR" w:bidi="hr-HR"/>
        </w:rPr>
        <w:t xml:space="preserve"> functions </w:t>
      </w:r>
      <w:r>
        <w:rPr>
          <w:bCs/>
          <w:noProof/>
          <w:szCs w:val="24"/>
          <w:lang w:eastAsia="hr-HR" w:bidi="hr-HR"/>
        </w:rPr>
        <w:t xml:space="preserve">of the </w:t>
      </w:r>
      <w:r w:rsidRPr="00ED4A88">
        <w:rPr>
          <w:bCs/>
          <w:noProof/>
          <w:szCs w:val="24"/>
          <w:lang w:eastAsia="hr-HR" w:bidi="hr-HR"/>
        </w:rPr>
        <w:t xml:space="preserve">SIPO </w:t>
      </w:r>
      <w:r>
        <w:rPr>
          <w:bCs/>
          <w:noProof/>
          <w:szCs w:val="24"/>
          <w:lang w:eastAsia="hr-HR" w:bidi="hr-HR"/>
        </w:rPr>
        <w:t>in this area</w:t>
      </w:r>
      <w:r w:rsidRPr="00ED4A88">
        <w:rPr>
          <w:rStyle w:val="Bodytext1"/>
          <w:noProof/>
          <w:vertAlign w:val="superscript"/>
        </w:rPr>
        <w:footnoteReference w:id="73"/>
      </w:r>
      <w:r w:rsidRPr="00ED4A88">
        <w:rPr>
          <w:rStyle w:val="Bodytext1"/>
          <w:noProof/>
        </w:rPr>
        <w:t>.</w:t>
      </w:r>
      <w:r w:rsidRPr="00ED4A88">
        <w:rPr>
          <w:bCs/>
          <w:noProof/>
          <w:szCs w:val="24"/>
          <w:lang w:eastAsia="hr-HR" w:bidi="hr-HR"/>
        </w:rPr>
        <w:t xml:space="preserve"> </w:t>
      </w:r>
      <w:r>
        <w:rPr>
          <w:bCs/>
          <w:noProof/>
          <w:szCs w:val="24"/>
          <w:lang w:eastAsia="hr-HR" w:bidi="hr-HR"/>
        </w:rPr>
        <w:t xml:space="preserve">In </w:t>
      </w:r>
      <w:r w:rsidRPr="00ED4A88">
        <w:rPr>
          <w:bCs/>
          <w:noProof/>
          <w:szCs w:val="24"/>
          <w:lang w:eastAsia="hr-HR" w:bidi="hr-HR"/>
        </w:rPr>
        <w:t xml:space="preserve">the public consultation on the draft Research Programme </w:t>
      </w:r>
      <w:r w:rsidRPr="0036108A">
        <w:rPr>
          <w:bCs/>
          <w:noProof/>
          <w:szCs w:val="24"/>
          <w:lang w:eastAsia="hr-HR" w:bidi="hr-HR"/>
        </w:rPr>
        <w:t>2024-2026,</w:t>
      </w:r>
      <w:r w:rsidRPr="00696DB9">
        <w:rPr>
          <w:bCs/>
          <w:noProof/>
          <w:szCs w:val="24"/>
          <w:lang w:eastAsia="hr-HR" w:bidi="hr-HR"/>
        </w:rPr>
        <w:t xml:space="preserve"> </w:t>
      </w:r>
      <w:r>
        <w:rPr>
          <w:bCs/>
          <w:noProof/>
          <w:szCs w:val="24"/>
          <w:lang w:eastAsia="hr-HR" w:bidi="hr-HR"/>
        </w:rPr>
        <w:t xml:space="preserve">several </w:t>
      </w:r>
      <w:r w:rsidRPr="0036108A">
        <w:rPr>
          <w:bCs/>
          <w:noProof/>
          <w:szCs w:val="24"/>
          <w:lang w:eastAsia="hr-HR" w:bidi="hr-HR"/>
        </w:rPr>
        <w:t xml:space="preserve">respondents to the public consultation </w:t>
      </w:r>
      <w:r w:rsidRPr="00EF7D36">
        <w:rPr>
          <w:noProof/>
        </w:rPr>
        <w:t>suggest</w:t>
      </w:r>
      <w:r>
        <w:rPr>
          <w:noProof/>
        </w:rPr>
        <w:t>ed</w:t>
      </w:r>
      <w:r w:rsidRPr="00ED4A88">
        <w:rPr>
          <w:bCs/>
          <w:noProof/>
          <w:szCs w:val="24"/>
          <w:lang w:eastAsia="hr-HR" w:bidi="hr-HR"/>
        </w:rPr>
        <w:t xml:space="preserve"> to review political funding and/or</w:t>
      </w:r>
      <w:r w:rsidRPr="005F664A">
        <w:rPr>
          <w:bCs/>
          <w:noProof/>
          <w:szCs w:val="24"/>
          <w:lang w:eastAsia="hr-HR" w:bidi="hr-HR"/>
        </w:rPr>
        <w:t xml:space="preserve"> spending regulations</w:t>
      </w:r>
      <w:r w:rsidRPr="005F664A">
        <w:rPr>
          <w:rStyle w:val="FootnoteReference"/>
          <w:bCs/>
          <w:noProof/>
          <w:szCs w:val="24"/>
          <w:lang w:eastAsia="hr-HR" w:bidi="hr-HR"/>
        </w:rPr>
        <w:footnoteReference w:id="74"/>
      </w:r>
      <w:r w:rsidRPr="005F664A">
        <w:rPr>
          <w:bCs/>
          <w:noProof/>
          <w:szCs w:val="24"/>
          <w:lang w:eastAsia="hr-HR" w:bidi="hr-HR"/>
        </w:rPr>
        <w:t xml:space="preserve">. </w:t>
      </w:r>
      <w:r>
        <w:rPr>
          <w:bCs/>
          <w:noProof/>
          <w:szCs w:val="24"/>
          <w:lang w:eastAsia="hr-HR" w:bidi="hr-HR"/>
        </w:rPr>
        <w:t>T</w:t>
      </w:r>
      <w:r w:rsidRPr="00ED4A88">
        <w:rPr>
          <w:bCs/>
          <w:noProof/>
          <w:szCs w:val="24"/>
          <w:lang w:eastAsia="hr-HR" w:bidi="hr-HR"/>
        </w:rPr>
        <w:t>he Electoral Commission</w:t>
      </w:r>
      <w:r w:rsidRPr="00ED4A88">
        <w:rPr>
          <w:bCs/>
          <w:noProof/>
          <w:color w:val="000000"/>
          <w:szCs w:val="24"/>
          <w:lang w:eastAsia="hr-HR" w:bidi="hr-HR"/>
        </w:rPr>
        <w:t xml:space="preserve"> </w:t>
      </w:r>
      <w:r>
        <w:rPr>
          <w:bCs/>
          <w:noProof/>
          <w:color w:val="000000"/>
          <w:szCs w:val="24"/>
          <w:lang w:eastAsia="hr-HR" w:bidi="hr-HR"/>
        </w:rPr>
        <w:t xml:space="preserve">is expected to publish the report of its review </w:t>
      </w:r>
      <w:r w:rsidRPr="00ED4A88">
        <w:rPr>
          <w:bCs/>
          <w:noProof/>
          <w:szCs w:val="24"/>
          <w:lang w:eastAsia="hr-HR" w:bidi="hr-HR"/>
        </w:rPr>
        <w:t>by mid-2026</w:t>
      </w:r>
      <w:r>
        <w:rPr>
          <w:bCs/>
          <w:noProof/>
          <w:szCs w:val="24"/>
          <w:lang w:eastAsia="hr-HR" w:bidi="hr-HR"/>
        </w:rPr>
        <w:t xml:space="preserve">, </w:t>
      </w:r>
      <w:r w:rsidRPr="005F664A">
        <w:rPr>
          <w:bCs/>
          <w:noProof/>
          <w:color w:val="000000"/>
          <w:szCs w:val="24"/>
          <w:lang w:eastAsia="hr-HR" w:bidi="hr-HR"/>
        </w:rPr>
        <w:t xml:space="preserve">with recommendations </w:t>
      </w:r>
      <w:r>
        <w:rPr>
          <w:bCs/>
          <w:noProof/>
          <w:szCs w:val="24"/>
          <w:lang w:eastAsia="hr-HR" w:bidi="hr-HR"/>
        </w:rPr>
        <w:t xml:space="preserve">that </w:t>
      </w:r>
      <w:r w:rsidRPr="00ED4A88">
        <w:rPr>
          <w:bCs/>
          <w:noProof/>
          <w:szCs w:val="24"/>
          <w:lang w:eastAsia="hr-HR" w:bidi="hr-HR"/>
        </w:rPr>
        <w:t xml:space="preserve">would </w:t>
      </w:r>
      <w:r w:rsidRPr="00ED4A88">
        <w:rPr>
          <w:bCs/>
          <w:noProof/>
          <w:color w:val="000000"/>
          <w:szCs w:val="24"/>
          <w:lang w:eastAsia="hr-HR" w:bidi="hr-HR"/>
        </w:rPr>
        <w:t>form the basis of new legislation, as mentioned in the Programme for Government</w:t>
      </w:r>
      <w:r w:rsidRPr="005F664A">
        <w:rPr>
          <w:rStyle w:val="FootnoteReference"/>
          <w:bCs/>
          <w:noProof/>
          <w:color w:val="000000"/>
          <w:szCs w:val="24"/>
          <w:lang w:eastAsia="hr-HR" w:bidi="hr-HR"/>
        </w:rPr>
        <w:footnoteReference w:id="75"/>
      </w:r>
      <w:r w:rsidRPr="00ED4A88">
        <w:rPr>
          <w:bCs/>
          <w:noProof/>
          <w:color w:val="000000"/>
          <w:szCs w:val="24"/>
          <w:lang w:eastAsia="hr-HR" w:bidi="hr-HR"/>
        </w:rPr>
        <w:t>.</w:t>
      </w:r>
      <w:r w:rsidRPr="005F664A">
        <w:rPr>
          <w:bCs/>
          <w:noProof/>
          <w:szCs w:val="24"/>
          <w:lang w:eastAsia="hr-HR" w:bidi="hr-HR"/>
        </w:rPr>
        <w:t xml:space="preserve"> </w:t>
      </w:r>
    </w:p>
    <w:p w14:paraId="5ED7B915" w14:textId="0FC95291" w:rsidR="00AB3765" w:rsidRDefault="00AB3765" w:rsidP="00AB3765">
      <w:pPr>
        <w:widowControl w:val="0"/>
        <w:rPr>
          <w:noProof/>
          <w:szCs w:val="24"/>
          <w:lang w:eastAsia="en-IE"/>
        </w:rPr>
      </w:pPr>
      <w:r>
        <w:rPr>
          <w:b/>
          <w:bCs/>
          <w:noProof/>
          <w:szCs w:val="24"/>
          <w:lang w:eastAsia="hr-HR" w:bidi="hr-HR"/>
        </w:rPr>
        <w:t>T</w:t>
      </w:r>
      <w:r w:rsidRPr="005F664A">
        <w:rPr>
          <w:b/>
          <w:bCs/>
          <w:noProof/>
          <w:szCs w:val="24"/>
          <w:lang w:eastAsia="hr-HR" w:bidi="hr-HR"/>
        </w:rPr>
        <w:t xml:space="preserve">he statutory review of the Protected Disclosures Act is </w:t>
      </w:r>
      <w:r>
        <w:rPr>
          <w:b/>
          <w:bCs/>
          <w:noProof/>
          <w:szCs w:val="24"/>
          <w:lang w:eastAsia="hr-HR" w:bidi="hr-HR"/>
        </w:rPr>
        <w:t>starting</w:t>
      </w:r>
      <w:r w:rsidRPr="005F664A">
        <w:rPr>
          <w:b/>
          <w:bCs/>
          <w:noProof/>
          <w:szCs w:val="24"/>
          <w:lang w:eastAsia="hr-HR" w:bidi="hr-HR"/>
        </w:rPr>
        <w:t xml:space="preserve"> in 2026, with a public consultation to gather evidence on whistleblower experience</w:t>
      </w:r>
      <w:r w:rsidRPr="005F664A">
        <w:rPr>
          <w:bCs/>
          <w:noProof/>
          <w:szCs w:val="24"/>
          <w:lang w:eastAsia="hr-HR" w:bidi="hr-HR"/>
        </w:rPr>
        <w:t>.</w:t>
      </w:r>
      <w:r w:rsidRPr="00EB51B2">
        <w:rPr>
          <w:b/>
          <w:noProof/>
          <w:szCs w:val="24"/>
          <w:lang w:eastAsia="hr-HR" w:bidi="hr-HR"/>
        </w:rPr>
        <w:t xml:space="preserve"> </w:t>
      </w:r>
      <w:r>
        <w:rPr>
          <w:noProof/>
          <w:szCs w:val="24"/>
          <w:lang w:eastAsia="en-IE"/>
        </w:rPr>
        <w:t>As</w:t>
      </w:r>
      <w:r w:rsidRPr="005F664A">
        <w:rPr>
          <w:noProof/>
          <w:szCs w:val="24"/>
          <w:lang w:eastAsia="en-IE"/>
        </w:rPr>
        <w:t xml:space="preserve"> part of the statutory review of the</w:t>
      </w:r>
      <w:r w:rsidRPr="007055B8">
        <w:rPr>
          <w:noProof/>
          <w:szCs w:val="24"/>
          <w:lang w:eastAsia="en-IE"/>
        </w:rPr>
        <w:t xml:space="preserve"> </w:t>
      </w:r>
      <w:r w:rsidRPr="005F664A">
        <w:rPr>
          <w:noProof/>
          <w:szCs w:val="24"/>
          <w:lang w:eastAsia="en-IE"/>
        </w:rPr>
        <w:t>Protected Disclosures Act, a public consultation will be launched</w:t>
      </w:r>
      <w:r w:rsidR="00396DE3">
        <w:rPr>
          <w:noProof/>
          <w:szCs w:val="24"/>
          <w:lang w:eastAsia="en-IE"/>
        </w:rPr>
        <w:t xml:space="preserve"> </w:t>
      </w:r>
      <w:r w:rsidR="00396DE3" w:rsidRPr="00972C16">
        <w:rPr>
          <w:noProof/>
          <w:lang w:eastAsia="en-IE"/>
        </w:rPr>
        <w:t>at the end of 2026</w:t>
      </w:r>
      <w:r w:rsidRPr="005F664A">
        <w:rPr>
          <w:noProof/>
          <w:szCs w:val="24"/>
          <w:lang w:eastAsia="en-IE"/>
        </w:rPr>
        <w:t xml:space="preserve"> to gather further evidence on whistleblower experience, including retaliation, workplace culture, and the effectiveness of support mechanisms</w:t>
      </w:r>
      <w:r w:rsidRPr="005F664A">
        <w:rPr>
          <w:rStyle w:val="FootnoteReference"/>
          <w:noProof/>
          <w:szCs w:val="24"/>
          <w:lang w:eastAsia="en-IE"/>
        </w:rPr>
        <w:footnoteReference w:id="76"/>
      </w:r>
      <w:r w:rsidRPr="005F664A">
        <w:rPr>
          <w:noProof/>
          <w:szCs w:val="24"/>
          <w:lang w:eastAsia="en-IE"/>
        </w:rPr>
        <w:t>.</w:t>
      </w:r>
      <w:r w:rsidRPr="007C7E0B">
        <w:rPr>
          <w:noProof/>
          <w:szCs w:val="24"/>
          <w:lang w:eastAsia="hr-HR" w:bidi="hr-HR"/>
        </w:rPr>
        <w:t xml:space="preserve"> </w:t>
      </w:r>
      <w:r w:rsidRPr="00EB51B2">
        <w:rPr>
          <w:noProof/>
          <w:szCs w:val="24"/>
          <w:lang w:eastAsia="hr-HR" w:bidi="hr-HR"/>
        </w:rPr>
        <w:t>A 2025 survey by Transparency International Ireland found that 37.5% of the whistleblowers contacting them reported suffering some form of penalisation</w:t>
      </w:r>
      <w:r w:rsidRPr="005F664A">
        <w:rPr>
          <w:rStyle w:val="FootnoteReference"/>
          <w:bCs/>
          <w:noProof/>
          <w:szCs w:val="24"/>
          <w:lang w:eastAsia="hr-HR" w:bidi="hr-HR"/>
        </w:rPr>
        <w:footnoteReference w:id="77"/>
      </w:r>
      <w:r>
        <w:rPr>
          <w:bCs/>
          <w:noProof/>
          <w:szCs w:val="24"/>
          <w:lang w:eastAsia="hr-HR" w:bidi="hr-HR"/>
        </w:rPr>
        <w:t>.</w:t>
      </w:r>
      <w:r w:rsidR="00205EF0" w:rsidRPr="00205EF0">
        <w:rPr>
          <w:noProof/>
        </w:rPr>
        <w:t xml:space="preserve"> </w:t>
      </w:r>
      <w:r w:rsidR="00205EF0" w:rsidRPr="00205EF0">
        <w:rPr>
          <w:bCs/>
          <w:noProof/>
          <w:szCs w:val="24"/>
          <w:lang w:eastAsia="hr-HR" w:bidi="hr-HR"/>
        </w:rPr>
        <w:t>Cooperation between government and civil society remains constructive and forms an important part of the national whistleblowing framework, with Transparency International Ireland, supported by public funding, providing comprehensive</w:t>
      </w:r>
      <w:r w:rsidR="00205EF0">
        <w:rPr>
          <w:bCs/>
          <w:noProof/>
          <w:szCs w:val="24"/>
          <w:lang w:eastAsia="hr-HR" w:bidi="hr-HR"/>
        </w:rPr>
        <w:t xml:space="preserve"> </w:t>
      </w:r>
      <w:r w:rsidR="00205EF0" w:rsidRPr="00972C16">
        <w:rPr>
          <w:bCs/>
          <w:noProof/>
          <w:szCs w:val="24"/>
          <w:lang w:eastAsia="hr-HR" w:bidi="hr-HR"/>
        </w:rPr>
        <w:t>and i</w:t>
      </w:r>
      <w:r w:rsidR="00205EF0" w:rsidRPr="00205EF0">
        <w:rPr>
          <w:bCs/>
          <w:noProof/>
          <w:szCs w:val="24"/>
          <w:lang w:eastAsia="hr-HR" w:bidi="hr-HR"/>
        </w:rPr>
        <w:t>mpartial information, specialist guidance, and free legal advice to individuals</w:t>
      </w:r>
      <w:r w:rsidRPr="005F664A">
        <w:rPr>
          <w:rStyle w:val="FootnoteReference"/>
          <w:noProof/>
          <w:szCs w:val="24"/>
          <w:lang w:eastAsia="en-IE"/>
        </w:rPr>
        <w:footnoteReference w:id="78"/>
      </w:r>
      <w:r w:rsidRPr="00DA3D47">
        <w:rPr>
          <w:noProof/>
          <w:szCs w:val="24"/>
          <w:lang w:eastAsia="en-IE"/>
        </w:rPr>
        <w:t>. </w:t>
      </w:r>
      <w:r w:rsidRPr="00117322">
        <w:rPr>
          <w:noProof/>
          <w:szCs w:val="24"/>
          <w:lang w:eastAsia="en-IE"/>
        </w:rPr>
        <w:t xml:space="preserve">The </w:t>
      </w:r>
      <w:r w:rsidRPr="00C518D4">
        <w:rPr>
          <w:noProof/>
          <w:szCs w:val="24"/>
          <w:lang w:eastAsia="en-IE"/>
        </w:rPr>
        <w:t>provisional</w:t>
      </w:r>
      <w:r w:rsidRPr="00117322">
        <w:rPr>
          <w:noProof/>
          <w:szCs w:val="24"/>
          <w:lang w:eastAsia="en-IE"/>
        </w:rPr>
        <w:t xml:space="preserve"> figures on whistleblowing for 202</w:t>
      </w:r>
      <w:r>
        <w:rPr>
          <w:noProof/>
          <w:szCs w:val="24"/>
          <w:lang w:eastAsia="en-IE"/>
        </w:rPr>
        <w:t>5</w:t>
      </w:r>
      <w:r w:rsidRPr="00117322">
        <w:rPr>
          <w:noProof/>
          <w:szCs w:val="24"/>
          <w:lang w:eastAsia="en-IE"/>
        </w:rPr>
        <w:t xml:space="preserve"> point to a further increase in disclosures</w:t>
      </w:r>
      <w:r w:rsidRPr="005F664A">
        <w:rPr>
          <w:rStyle w:val="FootnoteReference"/>
          <w:noProof/>
          <w:szCs w:val="24"/>
          <w:lang w:eastAsia="en-IE"/>
        </w:rPr>
        <w:footnoteReference w:id="79"/>
      </w:r>
      <w:r w:rsidRPr="005F664A">
        <w:rPr>
          <w:noProof/>
          <w:szCs w:val="24"/>
          <w:lang w:eastAsia="en-IE"/>
        </w:rPr>
        <w:t>.</w:t>
      </w:r>
    </w:p>
    <w:p w14:paraId="1447540A" w14:textId="41C342F9" w:rsidR="00AB3765" w:rsidRPr="002C13D8" w:rsidRDefault="00AB3765" w:rsidP="00AB3765">
      <w:pPr>
        <w:widowControl w:val="0"/>
        <w:spacing w:after="0"/>
        <w:rPr>
          <w:noProof/>
          <w:szCs w:val="24"/>
        </w:rPr>
      </w:pPr>
      <w:r>
        <w:rPr>
          <w:b/>
          <w:noProof/>
          <w:lang w:eastAsia="fr-FR"/>
        </w:rPr>
        <w:t>The Government aims to create</w:t>
      </w:r>
      <w:r w:rsidRPr="002D7569">
        <w:rPr>
          <w:b/>
          <w:noProof/>
          <w:lang w:eastAsia="fr-FR"/>
        </w:rPr>
        <w:t xml:space="preserve"> a system for identifying bid-rigging</w:t>
      </w:r>
      <w:r>
        <w:rPr>
          <w:b/>
          <w:noProof/>
          <w:lang w:eastAsia="fr-FR"/>
        </w:rPr>
        <w:t>, which is considered a risk area</w:t>
      </w:r>
      <w:r w:rsidRPr="000A166E">
        <w:rPr>
          <w:b/>
          <w:noProof/>
          <w:lang w:eastAsia="fr-FR"/>
        </w:rPr>
        <w:t>.</w:t>
      </w:r>
      <w:r w:rsidRPr="00862AA6">
        <w:rPr>
          <w:bCs/>
          <w:noProof/>
          <w:lang w:eastAsia="fr-FR"/>
        </w:rPr>
        <w:t xml:space="preserve"> </w:t>
      </w:r>
      <w:r w:rsidRPr="00EE701B">
        <w:rPr>
          <w:noProof/>
          <w:szCs w:val="24"/>
          <w:lang w:eastAsia="hr-HR" w:bidi="hr-HR"/>
        </w:rPr>
        <w:t xml:space="preserve">Businesses’ attitudes towards corruption in the EU shows that </w:t>
      </w:r>
      <w:r w:rsidRPr="00DD2105">
        <w:rPr>
          <w:noProof/>
          <w:szCs w:val="24"/>
          <w:lang w:eastAsia="bg-BG" w:bidi="bg-BG"/>
        </w:rPr>
        <w:t>32%</w:t>
      </w:r>
      <w:r w:rsidRPr="00EE701B">
        <w:rPr>
          <w:noProof/>
          <w:szCs w:val="24"/>
          <w:lang w:eastAsia="bg-BG" w:bidi="bg-BG"/>
        </w:rPr>
        <w:t xml:space="preserve"> </w:t>
      </w:r>
      <w:r w:rsidRPr="00EE701B">
        <w:rPr>
          <w:noProof/>
          <w:szCs w:val="24"/>
          <w:lang w:eastAsia="hr-HR" w:bidi="hr-HR"/>
        </w:rPr>
        <w:t xml:space="preserve">of companies in Ireland (EU average </w:t>
      </w:r>
      <w:r>
        <w:rPr>
          <w:noProof/>
          <w:szCs w:val="24"/>
          <w:lang w:eastAsia="bg-BG" w:bidi="bg-BG"/>
        </w:rPr>
        <w:t>30</w:t>
      </w:r>
      <w:r w:rsidRPr="00EE701B">
        <w:rPr>
          <w:noProof/>
          <w:szCs w:val="24"/>
          <w:lang w:eastAsia="bg-BG" w:bidi="bg-BG"/>
        </w:rPr>
        <w:t xml:space="preserve">%) </w:t>
      </w:r>
      <w:r w:rsidRPr="00EE701B">
        <w:rPr>
          <w:noProof/>
          <w:szCs w:val="24"/>
          <w:lang w:eastAsia="hr-HR" w:bidi="hr-HR"/>
        </w:rPr>
        <w:t>think that corruption has prevented them from winning a public tender or a public procurement contract in practice in the last three years</w:t>
      </w:r>
      <w:r w:rsidRPr="00EE701B">
        <w:rPr>
          <w:noProof/>
          <w:szCs w:val="24"/>
          <w:vertAlign w:val="superscript"/>
          <w:lang w:eastAsia="hr-HR" w:bidi="hr-HR"/>
        </w:rPr>
        <w:footnoteReference w:id="80"/>
      </w:r>
      <w:r w:rsidRPr="00EE701B">
        <w:rPr>
          <w:noProof/>
          <w:szCs w:val="24"/>
          <w:lang w:eastAsia="hr-HR" w:bidi="hr-HR"/>
        </w:rPr>
        <w:t xml:space="preserve">. </w:t>
      </w:r>
      <w:r>
        <w:rPr>
          <w:noProof/>
          <w:szCs w:val="24"/>
          <w:lang w:eastAsia="bg-BG" w:bidi="bg-BG"/>
        </w:rPr>
        <w:t>72</w:t>
      </w:r>
      <w:r w:rsidRPr="00EE701B">
        <w:rPr>
          <w:noProof/>
          <w:szCs w:val="24"/>
          <w:lang w:eastAsia="bg-BG" w:bidi="bg-BG"/>
        </w:rPr>
        <w:t xml:space="preserve">% </w:t>
      </w:r>
      <w:r w:rsidRPr="00EE701B">
        <w:rPr>
          <w:noProof/>
          <w:szCs w:val="24"/>
          <w:lang w:eastAsia="hr-HR" w:bidi="hr-HR"/>
        </w:rPr>
        <w:t>of businesses perceive the level of independence of the public procurement review body (High Court) as very or fairly good when it is reviewing public procurement cases</w:t>
      </w:r>
      <w:r w:rsidRPr="00EE701B">
        <w:rPr>
          <w:noProof/>
          <w:szCs w:val="24"/>
          <w:vertAlign w:val="superscript"/>
          <w:lang w:eastAsia="hr-HR" w:bidi="hr-HR"/>
        </w:rPr>
        <w:footnoteReference w:id="81"/>
      </w:r>
      <w:r w:rsidRPr="00EE701B">
        <w:rPr>
          <w:noProof/>
          <w:szCs w:val="24"/>
          <w:lang w:eastAsia="hr-HR" w:bidi="hr-HR"/>
        </w:rPr>
        <w:t>.</w:t>
      </w:r>
      <w:r>
        <w:rPr>
          <w:noProof/>
          <w:szCs w:val="24"/>
          <w:lang w:eastAsia="hr-HR" w:bidi="hr-HR"/>
        </w:rPr>
        <w:t xml:space="preserve"> </w:t>
      </w:r>
      <w:r w:rsidRPr="00EE701B">
        <w:rPr>
          <w:noProof/>
          <w:szCs w:val="24"/>
          <w:lang w:eastAsia="hr-HR" w:bidi="hr-HR"/>
        </w:rPr>
        <w:t xml:space="preserve">The Single Market and Competitiveness Scoreboard on access to public procurement in Ireland reports </w:t>
      </w:r>
      <w:r>
        <w:rPr>
          <w:noProof/>
          <w:szCs w:val="24"/>
          <w:lang w:eastAsia="bg-BG" w:bidi="bg-BG"/>
        </w:rPr>
        <w:t>26</w:t>
      </w:r>
      <w:r w:rsidRPr="00EE701B">
        <w:rPr>
          <w:noProof/>
          <w:szCs w:val="24"/>
          <w:lang w:eastAsia="bg-BG" w:bidi="bg-BG"/>
        </w:rPr>
        <w:t xml:space="preserve">% </w:t>
      </w:r>
      <w:r w:rsidRPr="00EE701B">
        <w:rPr>
          <w:noProof/>
          <w:szCs w:val="24"/>
          <w:lang w:eastAsia="hr-HR" w:bidi="hr-HR"/>
        </w:rPr>
        <w:t xml:space="preserve">of single bids for </w:t>
      </w:r>
      <w:r w:rsidRPr="00EE701B">
        <w:rPr>
          <w:noProof/>
          <w:szCs w:val="24"/>
          <w:lang w:eastAsia="bg-BG" w:bidi="bg-BG"/>
        </w:rPr>
        <w:t>202</w:t>
      </w:r>
      <w:r>
        <w:rPr>
          <w:noProof/>
          <w:szCs w:val="24"/>
          <w:lang w:eastAsia="bg-BG" w:bidi="bg-BG"/>
        </w:rPr>
        <w:t>5</w:t>
      </w:r>
      <w:r w:rsidRPr="00EE701B">
        <w:rPr>
          <w:noProof/>
          <w:szCs w:val="24"/>
          <w:lang w:eastAsia="bg-BG" w:bidi="bg-BG"/>
        </w:rPr>
        <w:t xml:space="preserve"> </w:t>
      </w:r>
      <w:r w:rsidRPr="00EE701B">
        <w:rPr>
          <w:noProof/>
          <w:szCs w:val="24"/>
          <w:lang w:eastAsia="hr-HR" w:bidi="hr-HR"/>
        </w:rPr>
        <w:t xml:space="preserve">(EU average </w:t>
      </w:r>
      <w:r w:rsidRPr="00EE701B">
        <w:rPr>
          <w:noProof/>
          <w:szCs w:val="24"/>
          <w:lang w:eastAsia="bg-BG" w:bidi="bg-BG"/>
        </w:rPr>
        <w:t>2</w:t>
      </w:r>
      <w:r>
        <w:rPr>
          <w:noProof/>
          <w:szCs w:val="24"/>
          <w:lang w:eastAsia="bg-BG" w:bidi="bg-BG"/>
        </w:rPr>
        <w:t>7</w:t>
      </w:r>
      <w:r w:rsidRPr="00EE701B">
        <w:rPr>
          <w:noProof/>
          <w:szCs w:val="24"/>
          <w:lang w:eastAsia="bg-BG" w:bidi="bg-BG"/>
        </w:rPr>
        <w:t xml:space="preserve">%). </w:t>
      </w:r>
      <w:bookmarkStart w:id="13" w:name="_Hlk222413830"/>
      <w:r w:rsidRPr="002D7569">
        <w:rPr>
          <w:bCs/>
          <w:noProof/>
          <w:lang w:eastAsia="fr-FR"/>
        </w:rPr>
        <w:t xml:space="preserve">In </w:t>
      </w:r>
      <w:r>
        <w:rPr>
          <w:bCs/>
          <w:noProof/>
          <w:lang w:eastAsia="fr-FR"/>
        </w:rPr>
        <w:t>December</w:t>
      </w:r>
      <w:r w:rsidRPr="002D7569">
        <w:rPr>
          <w:bCs/>
          <w:noProof/>
          <w:lang w:eastAsia="fr-FR"/>
        </w:rPr>
        <w:t xml:space="preserve"> 202</w:t>
      </w:r>
      <w:r>
        <w:rPr>
          <w:bCs/>
          <w:noProof/>
          <w:lang w:eastAsia="fr-FR"/>
        </w:rPr>
        <w:t>5</w:t>
      </w:r>
      <w:r w:rsidRPr="002D7569">
        <w:rPr>
          <w:bCs/>
          <w:noProof/>
          <w:lang w:eastAsia="fr-FR"/>
        </w:rPr>
        <w:t xml:space="preserve">, a public </w:t>
      </w:r>
      <w:r w:rsidRPr="00642877">
        <w:rPr>
          <w:bCs/>
          <w:noProof/>
          <w:lang w:eastAsia="fr-FR"/>
        </w:rPr>
        <w:t xml:space="preserve">consultation was </w:t>
      </w:r>
      <w:r>
        <w:rPr>
          <w:bCs/>
          <w:noProof/>
          <w:lang w:eastAsia="fr-FR"/>
        </w:rPr>
        <w:t>launch</w:t>
      </w:r>
      <w:r w:rsidRPr="00642877">
        <w:rPr>
          <w:bCs/>
          <w:noProof/>
          <w:lang w:eastAsia="fr-FR"/>
        </w:rPr>
        <w:t>ed</w:t>
      </w:r>
      <w:r>
        <w:rPr>
          <w:bCs/>
          <w:noProof/>
          <w:lang w:eastAsia="fr-FR"/>
        </w:rPr>
        <w:t xml:space="preserve"> to seek views on tackling bid rigging and in particular on the safeguards that should be implemented</w:t>
      </w:r>
      <w:r w:rsidRPr="006F53B5">
        <w:rPr>
          <w:bCs/>
          <w:noProof/>
          <w:lang w:eastAsia="fr-FR"/>
        </w:rPr>
        <w:t>.</w:t>
      </w:r>
      <w:r w:rsidRPr="00191264">
        <w:rPr>
          <w:bCs/>
          <w:noProof/>
          <w:lang w:eastAsia="fr-FR"/>
        </w:rPr>
        <w:t xml:space="preserve"> </w:t>
      </w:r>
      <w:r w:rsidRPr="00862AA6">
        <w:rPr>
          <w:bCs/>
          <w:noProof/>
          <w:lang w:eastAsia="fr-FR"/>
        </w:rPr>
        <w:t xml:space="preserve">The main purpose of the proposed bill is to </w:t>
      </w:r>
      <w:r>
        <w:rPr>
          <w:bCs/>
          <w:noProof/>
          <w:lang w:eastAsia="fr-FR"/>
        </w:rPr>
        <w:t>e</w:t>
      </w:r>
      <w:r w:rsidRPr="009F3C28">
        <w:rPr>
          <w:bCs/>
          <w:noProof/>
          <w:lang w:eastAsia="fr-FR"/>
        </w:rPr>
        <w:t xml:space="preserve">mpower </w:t>
      </w:r>
      <w:r w:rsidRPr="00862AA6">
        <w:rPr>
          <w:bCs/>
          <w:noProof/>
          <w:lang w:eastAsia="fr-FR"/>
        </w:rPr>
        <w:t xml:space="preserve">the </w:t>
      </w:r>
      <w:bookmarkEnd w:id="13"/>
      <w:r w:rsidRPr="00862AA6">
        <w:rPr>
          <w:bCs/>
          <w:noProof/>
          <w:lang w:eastAsia="fr-FR"/>
        </w:rPr>
        <w:t xml:space="preserve">Competition and Consumer Protection Commission (CCPC) </w:t>
      </w:r>
      <w:r w:rsidRPr="009F3C28">
        <w:rPr>
          <w:bCs/>
          <w:noProof/>
          <w:lang w:eastAsia="fr-FR"/>
        </w:rPr>
        <w:t xml:space="preserve">to </w:t>
      </w:r>
      <w:r w:rsidRPr="00C7444C">
        <w:rPr>
          <w:bCs/>
          <w:noProof/>
          <w:lang w:eastAsia="fr-FR"/>
        </w:rPr>
        <w:t>screen tender bids for patterns of bid-rigging</w:t>
      </w:r>
      <w:r>
        <w:rPr>
          <w:rStyle w:val="FootnoteReference"/>
          <w:bCs/>
          <w:noProof/>
          <w:lang w:eastAsia="fr-FR"/>
        </w:rPr>
        <w:footnoteReference w:id="82"/>
      </w:r>
      <w:r>
        <w:rPr>
          <w:bCs/>
          <w:noProof/>
          <w:lang w:eastAsia="fr-FR"/>
        </w:rPr>
        <w:t>. In addition,</w:t>
      </w:r>
      <w:r w:rsidRPr="004B5BF9">
        <w:rPr>
          <w:bCs/>
          <w:noProof/>
          <w:lang w:eastAsia="fr-FR"/>
        </w:rPr>
        <w:t xml:space="preserve"> a National Strategy for Public Procurement is being developed. One of the strategy's key priorities is transparency</w:t>
      </w:r>
      <w:r>
        <w:rPr>
          <w:bCs/>
          <w:noProof/>
          <w:lang w:eastAsia="fr-FR"/>
        </w:rPr>
        <w:t>, with a focus on developing</w:t>
      </w:r>
      <w:r w:rsidRPr="004B5BF9">
        <w:rPr>
          <w:bCs/>
          <w:noProof/>
          <w:lang w:eastAsia="fr-FR"/>
        </w:rPr>
        <w:t xml:space="preserve"> a new framework </w:t>
      </w:r>
      <w:r>
        <w:rPr>
          <w:noProof/>
        </w:rPr>
        <w:t>for</w:t>
      </w:r>
      <w:r w:rsidRPr="00E93A46">
        <w:rPr>
          <w:noProof/>
        </w:rPr>
        <w:t xml:space="preserve"> </w:t>
      </w:r>
      <w:r w:rsidRPr="004B5BF9">
        <w:rPr>
          <w:bCs/>
          <w:noProof/>
          <w:lang w:eastAsia="fr-FR"/>
        </w:rPr>
        <w:t xml:space="preserve">public procurement data </w:t>
      </w:r>
      <w:r w:rsidRPr="00E93A46">
        <w:rPr>
          <w:noProof/>
        </w:rPr>
        <w:t xml:space="preserve">that will </w:t>
      </w:r>
      <w:r>
        <w:rPr>
          <w:noProof/>
        </w:rPr>
        <w:t>ensure the</w:t>
      </w:r>
      <w:r w:rsidRPr="00E93A46">
        <w:rPr>
          <w:noProof/>
        </w:rPr>
        <w:t xml:space="preserve"> availability of high-quality data to facilitate reporting, policy-decision making and contracting authorities’ auditory obligations</w:t>
      </w:r>
      <w:r>
        <w:rPr>
          <w:rStyle w:val="FootnoteReference"/>
          <w:bCs/>
          <w:noProof/>
          <w:lang w:eastAsia="fr-FR"/>
        </w:rPr>
        <w:footnoteReference w:id="83"/>
      </w:r>
      <w:r>
        <w:rPr>
          <w:bCs/>
          <w:noProof/>
          <w:lang w:eastAsia="fr-FR"/>
        </w:rPr>
        <w:t>.</w:t>
      </w:r>
      <w:r w:rsidRPr="00EE701B">
        <w:rPr>
          <w:noProof/>
          <w:szCs w:val="24"/>
          <w:lang w:eastAsia="hr-HR" w:bidi="hr-HR"/>
        </w:rPr>
        <w:t xml:space="preserve"> </w:t>
      </w:r>
      <w:r>
        <w:rPr>
          <w:noProof/>
          <w:szCs w:val="24"/>
          <w:lang w:eastAsia="hr-HR" w:bidi="hr-HR"/>
        </w:rPr>
        <w:t xml:space="preserve">The other </w:t>
      </w:r>
      <w:r w:rsidRPr="00EE701B">
        <w:rPr>
          <w:noProof/>
          <w:szCs w:val="24"/>
          <w:lang w:eastAsia="hr-HR" w:bidi="hr-HR"/>
        </w:rPr>
        <w:t>sectors</w:t>
      </w:r>
      <w:r w:rsidRPr="00417A7F">
        <w:rPr>
          <w:rStyle w:val="FootnoteReference"/>
          <w:noProof/>
          <w:szCs w:val="24"/>
          <w:lang w:eastAsia="en-IE"/>
        </w:rPr>
        <w:footnoteReference w:id="84"/>
      </w:r>
      <w:r w:rsidRPr="00417A7F">
        <w:rPr>
          <w:noProof/>
          <w:szCs w:val="24"/>
          <w:lang w:bidi="hr-HR"/>
        </w:rPr>
        <w:t xml:space="preserve"> </w:t>
      </w:r>
      <w:r w:rsidRPr="00EE701B">
        <w:rPr>
          <w:noProof/>
          <w:szCs w:val="24"/>
          <w:lang w:eastAsia="hr-HR" w:bidi="hr-HR"/>
        </w:rPr>
        <w:t xml:space="preserve">which have been identified by stakeholders as primary areas of risk for corruption </w:t>
      </w:r>
      <w:r>
        <w:rPr>
          <w:noProof/>
          <w:szCs w:val="24"/>
          <w:lang w:eastAsia="en-IE"/>
        </w:rPr>
        <w:t xml:space="preserve">are </w:t>
      </w:r>
      <w:r w:rsidRPr="00417A7F">
        <w:rPr>
          <w:noProof/>
          <w:szCs w:val="24"/>
        </w:rPr>
        <w:t>private procurement, public utilities and natural resources, sport manipulation</w:t>
      </w:r>
      <w:r w:rsidRPr="00911265">
        <w:rPr>
          <w:rStyle w:val="FootnoteReference"/>
          <w:noProof/>
          <w:szCs w:val="24"/>
        </w:rPr>
        <w:footnoteReference w:id="85"/>
      </w:r>
      <w:r w:rsidRPr="00911265">
        <w:rPr>
          <w:noProof/>
          <w:szCs w:val="24"/>
        </w:rPr>
        <w:t xml:space="preserve">, </w:t>
      </w:r>
      <w:r w:rsidRPr="00EE701B">
        <w:rPr>
          <w:noProof/>
          <w:szCs w:val="24"/>
          <w:lang w:eastAsia="hr-HR" w:bidi="hr-HR"/>
        </w:rPr>
        <w:t>planning and development sectors</w:t>
      </w:r>
      <w:r w:rsidRPr="00911265">
        <w:rPr>
          <w:rStyle w:val="FootnoteReference"/>
          <w:noProof/>
          <w:szCs w:val="24"/>
          <w:lang w:eastAsia="hr-HR" w:bidi="hr-HR"/>
        </w:rPr>
        <w:footnoteReference w:id="86"/>
      </w:r>
      <w:r w:rsidRPr="00911265">
        <w:rPr>
          <w:noProof/>
          <w:szCs w:val="24"/>
        </w:rPr>
        <w:t xml:space="preserve">, </w:t>
      </w:r>
      <w:r w:rsidRPr="00BC7736">
        <w:rPr>
          <w:noProof/>
          <w:szCs w:val="24"/>
        </w:rPr>
        <w:t>large-scale maritime infrastructure projects</w:t>
      </w:r>
      <w:r w:rsidRPr="00EE701B">
        <w:rPr>
          <w:noProof/>
          <w:szCs w:val="24"/>
          <w:vertAlign w:val="superscript"/>
          <w:lang w:eastAsia="hr-HR" w:bidi="hr-HR"/>
        </w:rPr>
        <w:footnoteReference w:id="87"/>
      </w:r>
      <w:r>
        <w:rPr>
          <w:noProof/>
          <w:szCs w:val="24"/>
          <w:lang w:eastAsia="hr-HR" w:bidi="hr-HR"/>
        </w:rPr>
        <w:t xml:space="preserve"> and o</w:t>
      </w:r>
      <w:r w:rsidRPr="00CC1542">
        <w:rPr>
          <w:noProof/>
          <w:szCs w:val="24"/>
          <w:lang w:eastAsia="hr-HR" w:bidi="hr-HR"/>
        </w:rPr>
        <w:t>ffshore energy</w:t>
      </w:r>
      <w:r>
        <w:rPr>
          <w:rStyle w:val="FootnoteReference"/>
          <w:noProof/>
          <w:szCs w:val="24"/>
          <w:lang w:eastAsia="hr-HR" w:bidi="hr-HR"/>
        </w:rPr>
        <w:footnoteReference w:id="88"/>
      </w:r>
      <w:r>
        <w:rPr>
          <w:noProof/>
          <w:szCs w:val="24"/>
          <w:lang w:eastAsia="hr-HR" w:bidi="hr-HR"/>
        </w:rPr>
        <w:t xml:space="preserve"> and </w:t>
      </w:r>
      <w:r w:rsidRPr="00EE701B">
        <w:rPr>
          <w:noProof/>
          <w:szCs w:val="24"/>
          <w:lang w:eastAsia="hr-HR" w:bidi="hr-HR"/>
        </w:rPr>
        <w:t>the financial sector</w:t>
      </w:r>
      <w:r w:rsidRPr="00EE701B">
        <w:rPr>
          <w:noProof/>
          <w:szCs w:val="24"/>
          <w:vertAlign w:val="superscript"/>
          <w:lang w:eastAsia="hr-HR" w:bidi="hr-HR"/>
        </w:rPr>
        <w:footnoteReference w:id="89"/>
      </w:r>
      <w:r>
        <w:rPr>
          <w:noProof/>
          <w:szCs w:val="24"/>
          <w:lang w:eastAsia="en-IE"/>
        </w:rPr>
        <w:t>.</w:t>
      </w:r>
    </w:p>
    <w:p w14:paraId="0F6FD263" w14:textId="77777777" w:rsidR="00AB3765" w:rsidRPr="00A93252" w:rsidRDefault="00AB3765" w:rsidP="002C13D8">
      <w:pPr>
        <w:pStyle w:val="Heading1"/>
        <w:keepNext w:val="0"/>
        <w:widowControl w:val="0"/>
        <w:numPr>
          <w:ilvl w:val="0"/>
          <w:numId w:val="34"/>
        </w:numPr>
        <w:rPr>
          <w:noProof/>
          <w:u w:val="single"/>
        </w:rPr>
      </w:pPr>
      <w:r w:rsidRPr="00A93252">
        <w:rPr>
          <w:noProof/>
          <w:u w:val="single"/>
        </w:rPr>
        <w:t xml:space="preserve">Media Pluralism and Media Freedom </w:t>
      </w:r>
    </w:p>
    <w:p w14:paraId="4FE6CFC5" w14:textId="77777777" w:rsidR="00AB3765" w:rsidRPr="00CD4129" w:rsidRDefault="00AB3765" w:rsidP="00AB3765">
      <w:pPr>
        <w:widowControl w:val="0"/>
        <w:rPr>
          <w:rFonts w:eastAsia="Aptos"/>
          <w:noProof/>
        </w:rPr>
      </w:pPr>
      <w:r w:rsidRPr="149986C2">
        <w:rPr>
          <w:rFonts w:eastAsia="Aptos"/>
          <w:b/>
          <w:noProof/>
        </w:rPr>
        <w:t>The media regulator continues to function independently</w:t>
      </w:r>
      <w:r w:rsidRPr="149986C2">
        <w:rPr>
          <w:rFonts w:eastAsia="Aptos"/>
          <w:noProof/>
        </w:rPr>
        <w:t>. Now in its third year running, Coimisiún na Meán (the Media Commission) continues to regulate broadcasters, video-on-demand providers and online platforms</w:t>
      </w:r>
      <w:r>
        <w:rPr>
          <w:rStyle w:val="FootnoteReference"/>
          <w:rFonts w:eastAsia="Aptos"/>
          <w:noProof/>
        </w:rPr>
        <w:footnoteReference w:id="90"/>
      </w:r>
      <w:r>
        <w:rPr>
          <w:rFonts w:eastAsia="Aptos"/>
          <w:noProof/>
        </w:rPr>
        <w:t>.</w:t>
      </w:r>
      <w:r w:rsidRPr="149986C2">
        <w:rPr>
          <w:rFonts w:eastAsia="Aptos"/>
          <w:noProof/>
        </w:rPr>
        <w:t xml:space="preserve"> This year, the Media Commission </w:t>
      </w:r>
      <w:r>
        <w:rPr>
          <w:rFonts w:eastAsia="Aptos"/>
          <w:noProof/>
        </w:rPr>
        <w:t>will be en</w:t>
      </w:r>
      <w:r w:rsidRPr="149986C2">
        <w:rPr>
          <w:rFonts w:eastAsia="Aptos"/>
          <w:noProof/>
        </w:rPr>
        <w:t>trusted with further functions and tasks in view of the new Media Regulation Bill</w:t>
      </w:r>
      <w:r>
        <w:rPr>
          <w:rStyle w:val="FootnoteReference"/>
          <w:rFonts w:eastAsia="Aptos"/>
          <w:noProof/>
        </w:rPr>
        <w:footnoteReference w:id="91"/>
      </w:r>
      <w:r w:rsidRPr="149986C2">
        <w:rPr>
          <w:rFonts w:eastAsia="Aptos"/>
          <w:noProof/>
        </w:rPr>
        <w:t>. Since the Online Safety Code came into effect fully in July 2025, the media regulator has also begun its supervisory tasks</w:t>
      </w:r>
      <w:r w:rsidRPr="149986C2">
        <w:rPr>
          <w:rStyle w:val="FootnoteReference"/>
          <w:rFonts w:eastAsia="Aptos"/>
          <w:noProof/>
        </w:rPr>
        <w:footnoteReference w:id="92"/>
      </w:r>
      <w:r w:rsidRPr="149986C2">
        <w:rPr>
          <w:rFonts w:eastAsia="Aptos"/>
          <w:noProof/>
        </w:rPr>
        <w:t>. Staff numbers have increased in the past year, but human resources are under review in view of the additional tasks</w:t>
      </w:r>
      <w:r w:rsidRPr="149986C2">
        <w:rPr>
          <w:rStyle w:val="FootnoteReference"/>
          <w:rFonts w:eastAsia="Aptos"/>
          <w:noProof/>
        </w:rPr>
        <w:footnoteReference w:id="93"/>
      </w:r>
      <w:r w:rsidRPr="149986C2">
        <w:rPr>
          <w:rFonts w:eastAsia="Aptos"/>
          <w:noProof/>
        </w:rPr>
        <w:t xml:space="preserve">. The Media Commission continues to </w:t>
      </w:r>
      <w:r>
        <w:rPr>
          <w:rFonts w:eastAsia="Aptos"/>
          <w:noProof/>
        </w:rPr>
        <w:t>maintain</w:t>
      </w:r>
      <w:r w:rsidRPr="149986C2">
        <w:rPr>
          <w:rFonts w:eastAsia="Aptos"/>
          <w:noProof/>
        </w:rPr>
        <w:t xml:space="preserve"> its financial stability and independence through the self-financing system based on levies established in 2025. </w:t>
      </w:r>
    </w:p>
    <w:p w14:paraId="3C0F11BE" w14:textId="71D26D1B" w:rsidR="002C5195" w:rsidRDefault="00AB3765" w:rsidP="00AB3765">
      <w:pPr>
        <w:widowControl w:val="0"/>
        <w:rPr>
          <w:rFonts w:eastAsia="Aptos"/>
          <w:noProof/>
        </w:rPr>
      </w:pPr>
      <w:r>
        <w:rPr>
          <w:rFonts w:eastAsia="Aptos"/>
          <w:b/>
          <w:noProof/>
        </w:rPr>
        <w:t>The reform</w:t>
      </w:r>
      <w:r w:rsidRPr="00801AB3">
        <w:rPr>
          <w:rFonts w:eastAsia="Aptos"/>
          <w:b/>
          <w:noProof/>
        </w:rPr>
        <w:t xml:space="preserve"> related to the governance and funding framework for public service media</w:t>
      </w:r>
      <w:r>
        <w:rPr>
          <w:rFonts w:eastAsia="Aptos"/>
          <w:b/>
          <w:noProof/>
        </w:rPr>
        <w:t xml:space="preserve"> continued, with a Bill under consideration by the Parliament</w:t>
      </w:r>
      <w:r w:rsidRPr="00801AB3">
        <w:rPr>
          <w:rStyle w:val="FootnoteReference"/>
          <w:rFonts w:eastAsia="Aptos"/>
          <w:b/>
          <w:noProof/>
        </w:rPr>
        <w:footnoteReference w:id="94"/>
      </w:r>
      <w:r w:rsidRPr="00801AB3">
        <w:rPr>
          <w:rFonts w:eastAsia="Aptos"/>
          <w:b/>
          <w:noProof/>
        </w:rPr>
        <w:t>.</w:t>
      </w:r>
      <w:r w:rsidRPr="00801AB3">
        <w:rPr>
          <w:rFonts w:eastAsia="Aptos"/>
          <w:noProof/>
        </w:rPr>
        <w:t xml:space="preserve"> </w:t>
      </w:r>
      <w:r w:rsidRPr="0599D3B3">
        <w:rPr>
          <w:rFonts w:eastAsia="Aptos"/>
          <w:noProof/>
        </w:rPr>
        <w:t xml:space="preserve">The Broadcasting (Amendment) Bill, which aims to increase governance independence and </w:t>
      </w:r>
      <w:r w:rsidR="001705A6">
        <w:rPr>
          <w:rFonts w:eastAsia="Aptos"/>
          <w:noProof/>
        </w:rPr>
        <w:t>reform the assessment of</w:t>
      </w:r>
      <w:r w:rsidRPr="0599D3B3">
        <w:rPr>
          <w:rFonts w:eastAsia="Aptos"/>
          <w:noProof/>
        </w:rPr>
        <w:t xml:space="preserve"> funding for public service media, was published in May 2026 and it is currently in the initial stages before the lower house of the Irish Parliament. With a view to aligning with the European Media Freedom Act (EMFA), the Bill introduces a three-year funding system for the </w:t>
      </w:r>
      <w:r w:rsidR="001653E6">
        <w:rPr>
          <w:rFonts w:eastAsia="Aptos"/>
          <w:noProof/>
        </w:rPr>
        <w:t>Ireland</w:t>
      </w:r>
      <w:r w:rsidR="002D5EF0">
        <w:rPr>
          <w:rFonts w:eastAsia="Aptos"/>
          <w:noProof/>
        </w:rPr>
        <w:t xml:space="preserve">’s </w:t>
      </w:r>
      <w:r w:rsidR="00C6397F">
        <w:rPr>
          <w:rFonts w:eastAsia="Aptos"/>
          <w:noProof/>
        </w:rPr>
        <w:t>public service media providers, RT</w:t>
      </w:r>
      <w:r w:rsidR="0010697D" w:rsidRPr="0010697D">
        <w:rPr>
          <w:rFonts w:eastAsia="Aptos"/>
          <w:noProof/>
        </w:rPr>
        <w:t>É</w:t>
      </w:r>
      <w:r w:rsidR="00C6397F">
        <w:rPr>
          <w:rFonts w:eastAsia="Aptos"/>
          <w:noProof/>
        </w:rPr>
        <w:t xml:space="preserve"> and TG4</w:t>
      </w:r>
      <w:r w:rsidRPr="0599D3B3">
        <w:rPr>
          <w:rFonts w:eastAsia="Aptos"/>
          <w:noProof/>
        </w:rPr>
        <w:t>, requiring the Media Commission to carry out a review of the adequacy of funding every three years, with the possibility to make recommendations to the Government, to which the Government would be required to respond. While stakeholders welcomed this as a positive step in allowing for better planning and future proofing of the public broadcaster, they stated that the reform does not go far enough to provide consistent and stable funding</w:t>
      </w:r>
      <w:r w:rsidRPr="0599D3B3">
        <w:rPr>
          <w:rStyle w:val="FootnoteReference"/>
          <w:rFonts w:eastAsia="Aptos"/>
          <w:noProof/>
        </w:rPr>
        <w:footnoteReference w:id="95"/>
      </w:r>
      <w:r w:rsidRPr="0599D3B3">
        <w:rPr>
          <w:rFonts w:eastAsia="Aptos"/>
          <w:noProof/>
        </w:rPr>
        <w:t>. Moreover, in response to the</w:t>
      </w:r>
      <w:r w:rsidR="67376806" w:rsidRPr="0599D3B3">
        <w:rPr>
          <w:rFonts w:eastAsia="Aptos"/>
          <w:noProof/>
        </w:rPr>
        <w:t xml:space="preserve"> </w:t>
      </w:r>
      <w:r w:rsidR="29758962" w:rsidRPr="0599D3B3">
        <w:rPr>
          <w:rFonts w:eastAsia="Aptos"/>
          <w:noProof/>
        </w:rPr>
        <w:t>revelations of</w:t>
      </w:r>
      <w:r w:rsidRPr="0599D3B3">
        <w:rPr>
          <w:rFonts w:eastAsia="Aptos"/>
          <w:noProof/>
        </w:rPr>
        <w:t xml:space="preserve"> corporate governance</w:t>
      </w:r>
      <w:r w:rsidR="0010697D">
        <w:rPr>
          <w:rFonts w:eastAsia="Aptos"/>
          <w:noProof/>
        </w:rPr>
        <w:t xml:space="preserve"> failings at RT</w:t>
      </w:r>
      <w:r w:rsidR="0010697D" w:rsidRPr="0010697D">
        <w:rPr>
          <w:rFonts w:eastAsia="Aptos"/>
          <w:noProof/>
        </w:rPr>
        <w:t>É</w:t>
      </w:r>
      <w:r w:rsidR="00ED0297">
        <w:rPr>
          <w:rFonts w:eastAsia="Aptos"/>
          <w:noProof/>
        </w:rPr>
        <w:t xml:space="preserve"> in</w:t>
      </w:r>
      <w:r w:rsidRPr="0599D3B3">
        <w:rPr>
          <w:rFonts w:eastAsia="Aptos"/>
          <w:noProof/>
        </w:rPr>
        <w:t xml:space="preserve"> 2023, the Bill aims to increase independent governance of public service media, but concerns over the possible negative impact on independence of the envisaged regulatory oversight were raised</w:t>
      </w:r>
      <w:r w:rsidRPr="0599D3B3">
        <w:rPr>
          <w:rStyle w:val="FootnoteReference"/>
          <w:rFonts w:eastAsia="Aptos"/>
          <w:noProof/>
        </w:rPr>
        <w:footnoteReference w:id="96"/>
      </w:r>
      <w:r w:rsidRPr="0599D3B3">
        <w:rPr>
          <w:rFonts w:eastAsia="Aptos"/>
          <w:noProof/>
        </w:rPr>
        <w:t xml:space="preserve">. The Bill includes the establishment of the Media Fund </w:t>
      </w:r>
      <w:r w:rsidR="0006697A">
        <w:rPr>
          <w:rFonts w:eastAsia="Aptos"/>
          <w:noProof/>
        </w:rPr>
        <w:t>(</w:t>
      </w:r>
      <w:r w:rsidR="0055735D">
        <w:rPr>
          <w:rFonts w:eastAsia="Aptos"/>
          <w:noProof/>
        </w:rPr>
        <w:t xml:space="preserve">to be named </w:t>
      </w:r>
      <w:r w:rsidR="0055735D" w:rsidRPr="0055735D">
        <w:rPr>
          <w:rFonts w:eastAsia="Aptos"/>
          <w:noProof/>
        </w:rPr>
        <w:t>Ciste na Meán</w:t>
      </w:r>
      <w:r w:rsidR="0055735D">
        <w:rPr>
          <w:rFonts w:eastAsia="Aptos"/>
          <w:noProof/>
        </w:rPr>
        <w:t xml:space="preserve">) </w:t>
      </w:r>
      <w:r w:rsidRPr="0599D3B3">
        <w:rPr>
          <w:rFonts w:eastAsia="Aptos"/>
          <w:noProof/>
        </w:rPr>
        <w:t xml:space="preserve">on a legislative basis, foreseen for the beginning of 2027. The Fund already operates on an administrative basis and </w:t>
      </w:r>
      <w:r w:rsidR="00D73346">
        <w:rPr>
          <w:rFonts w:eastAsia="Aptos"/>
          <w:noProof/>
        </w:rPr>
        <w:t xml:space="preserve">has </w:t>
      </w:r>
      <w:r w:rsidRPr="0599D3B3">
        <w:rPr>
          <w:rFonts w:eastAsia="Aptos"/>
          <w:noProof/>
        </w:rPr>
        <w:t>established three journalism schemes</w:t>
      </w:r>
      <w:r w:rsidR="00D73346">
        <w:rPr>
          <w:rFonts w:eastAsia="Aptos"/>
          <w:noProof/>
        </w:rPr>
        <w:t xml:space="preserve">, </w:t>
      </w:r>
      <w:r w:rsidRPr="0599D3B3">
        <w:rPr>
          <w:rFonts w:eastAsia="Aptos"/>
          <w:noProof/>
        </w:rPr>
        <w:t xml:space="preserve">a digital transformation </w:t>
      </w:r>
      <w:r w:rsidR="002C5195" w:rsidRPr="0599D3B3">
        <w:rPr>
          <w:rFonts w:eastAsia="Aptos"/>
          <w:noProof/>
        </w:rPr>
        <w:t>scheme,</w:t>
      </w:r>
      <w:r w:rsidR="002C5195">
        <w:rPr>
          <w:rFonts w:eastAsia="Aptos"/>
          <w:noProof/>
        </w:rPr>
        <w:t xml:space="preserve"> </w:t>
      </w:r>
      <w:r w:rsidR="002C5195" w:rsidRPr="0599D3B3">
        <w:rPr>
          <w:rFonts w:eastAsia="Aptos"/>
          <w:noProof/>
        </w:rPr>
        <w:t>and</w:t>
      </w:r>
      <w:r w:rsidR="006141FF" w:rsidRPr="006141FF">
        <w:rPr>
          <w:rFonts w:eastAsia="Aptos"/>
          <w:noProof/>
        </w:rPr>
        <w:t xml:space="preserve"> a scheme to support the provision of news and current affairs content on commercial television. A community media scheme will also be established in 2026. The schemes together are </w:t>
      </w:r>
      <w:r w:rsidRPr="0599D3B3">
        <w:rPr>
          <w:rFonts w:eastAsia="Aptos"/>
          <w:noProof/>
        </w:rPr>
        <w:t xml:space="preserve">worth </w:t>
      </w:r>
      <w:r w:rsidR="002C62B8">
        <w:rPr>
          <w:rFonts w:eastAsia="Aptos"/>
          <w:noProof/>
        </w:rPr>
        <w:t>approximately</w:t>
      </w:r>
      <w:r w:rsidRPr="0599D3B3">
        <w:rPr>
          <w:rFonts w:eastAsia="Aptos"/>
          <w:noProof/>
        </w:rPr>
        <w:t xml:space="preserve"> EUR </w:t>
      </w:r>
      <w:r w:rsidR="00222C38">
        <w:rPr>
          <w:rFonts w:eastAsia="Aptos"/>
          <w:noProof/>
        </w:rPr>
        <w:t>19</w:t>
      </w:r>
      <w:r w:rsidRPr="0599D3B3">
        <w:rPr>
          <w:rFonts w:eastAsia="Aptos"/>
          <w:noProof/>
        </w:rPr>
        <w:t xml:space="preserve"> million</w:t>
      </w:r>
      <w:r w:rsidR="004B4BA9">
        <w:rPr>
          <w:rFonts w:eastAsia="Aptos"/>
          <w:noProof/>
        </w:rPr>
        <w:t xml:space="preserve"> in 2026</w:t>
      </w:r>
      <w:r w:rsidRPr="0599D3B3">
        <w:rPr>
          <w:rFonts w:eastAsia="Aptos"/>
          <w:noProof/>
        </w:rPr>
        <w:t xml:space="preserve">. There has thus been </w:t>
      </w:r>
      <w:r w:rsidRPr="00801AB3">
        <w:rPr>
          <w:rFonts w:eastAsia="Aptos"/>
          <w:noProof/>
        </w:rPr>
        <w:t>significant progress</w:t>
      </w:r>
      <w:r w:rsidRPr="0599D3B3">
        <w:rPr>
          <w:rFonts w:eastAsia="Aptos"/>
          <w:noProof/>
        </w:rPr>
        <w:t xml:space="preserve"> in relation to the recommendation.</w:t>
      </w:r>
    </w:p>
    <w:p w14:paraId="56FFB8F4" w14:textId="1A062841" w:rsidR="00AB3765" w:rsidRPr="00A169DC" w:rsidRDefault="00AB3765" w:rsidP="00AB3765">
      <w:pPr>
        <w:widowControl w:val="0"/>
        <w:rPr>
          <w:rFonts w:eastAsia="Aptos"/>
          <w:noProof/>
          <w:color w:val="467886"/>
          <w:vertAlign w:val="superscript"/>
        </w:rPr>
      </w:pPr>
      <w:r w:rsidRPr="7BAAB9B7">
        <w:rPr>
          <w:rFonts w:eastAsia="Aptos"/>
          <w:b/>
          <w:bCs/>
          <w:noProof/>
        </w:rPr>
        <w:t>New proposed legislation to address media market concentrations, transparency of media ownership and state advertising was published in February 2026</w:t>
      </w:r>
      <w:r w:rsidRPr="421D2CAA">
        <w:rPr>
          <w:rFonts w:eastAsia="Aptos"/>
          <w:noProof/>
        </w:rPr>
        <w:t xml:space="preserve">. The Media Regulation Bill, </w:t>
      </w:r>
      <w:r w:rsidRPr="00801AB3">
        <w:rPr>
          <w:rFonts w:eastAsia="Aptos"/>
          <w:noProof/>
        </w:rPr>
        <w:t xml:space="preserve">currently passing through the </w:t>
      </w:r>
      <w:r w:rsidR="00C772EC">
        <w:rPr>
          <w:rFonts w:eastAsia="Aptos"/>
          <w:noProof/>
        </w:rPr>
        <w:t>upper</w:t>
      </w:r>
      <w:r w:rsidRPr="00801AB3">
        <w:rPr>
          <w:rFonts w:eastAsia="Aptos"/>
          <w:noProof/>
        </w:rPr>
        <w:t xml:space="preserve"> houses of the Irish Parliament, </w:t>
      </w:r>
      <w:r w:rsidRPr="421D2CAA">
        <w:rPr>
          <w:rFonts w:eastAsia="Aptos"/>
          <w:noProof/>
        </w:rPr>
        <w:t xml:space="preserve">is expected to transfer responsibility for the assessment of media mergers </w:t>
      </w:r>
      <w:r>
        <w:rPr>
          <w:rFonts w:eastAsia="Aptos"/>
          <w:noProof/>
        </w:rPr>
        <w:t>to the Media Commission</w:t>
      </w:r>
      <w:r w:rsidR="0090161D">
        <w:rPr>
          <w:rFonts w:eastAsia="Aptos"/>
          <w:noProof/>
        </w:rPr>
        <w:t xml:space="preserve"> from the Minister of Culture, Communications and Sport</w:t>
      </w:r>
      <w:r>
        <w:rPr>
          <w:rFonts w:eastAsia="Aptos"/>
          <w:noProof/>
        </w:rPr>
        <w:t>, w</w:t>
      </w:r>
      <w:r w:rsidRPr="0599D3B3">
        <w:rPr>
          <w:rFonts w:eastAsia="Aptos"/>
          <w:noProof/>
        </w:rPr>
        <w:t>ith a view to aligning with the European Media Freedom Act (EMFA)</w:t>
      </w:r>
      <w:r w:rsidRPr="421D2CAA">
        <w:rPr>
          <w:rFonts w:eastAsia="Aptos"/>
          <w:noProof/>
        </w:rPr>
        <w:t>. The Media Regulation Bill is expected to establish a statutory obligation for the Media Regulator to maintain</w:t>
      </w:r>
      <w:r w:rsidR="00BF4C9A">
        <w:rPr>
          <w:rFonts w:eastAsia="Aptos"/>
          <w:noProof/>
        </w:rPr>
        <w:t xml:space="preserve"> a media ownership</w:t>
      </w:r>
      <w:r w:rsidRPr="421D2CAA">
        <w:rPr>
          <w:rFonts w:eastAsia="Aptos"/>
          <w:noProof/>
        </w:rPr>
        <w:t xml:space="preserve"> database. Stakeholders stated that while trust in media remains relatively high, data also points to high levels of ownership concentration and a lack of transparent information on beneficial ownership</w:t>
      </w:r>
      <w:r w:rsidRPr="421D2CAA">
        <w:rPr>
          <w:rStyle w:val="FootnoteReference"/>
          <w:rFonts w:eastAsia="Aptos"/>
          <w:noProof/>
        </w:rPr>
        <w:footnoteReference w:id="97"/>
      </w:r>
      <w:r>
        <w:rPr>
          <w:rFonts w:eastAsia="Aptos"/>
          <w:noProof/>
        </w:rPr>
        <w:t>.</w:t>
      </w:r>
      <w:r w:rsidRPr="421D2CAA">
        <w:rPr>
          <w:rFonts w:eastAsia="Aptos"/>
          <w:noProof/>
        </w:rPr>
        <w:t xml:space="preserve"> </w:t>
      </w:r>
      <w:r w:rsidRPr="7FAE26E8">
        <w:rPr>
          <w:rFonts w:eastAsia="Aptos"/>
          <w:noProof/>
        </w:rPr>
        <w:t>According to the latest Media Pluralism Monitor data, the transparency of media ownership is regarded as medium-high risk (51%, down three percentage points compared to the previous year).</w:t>
      </w:r>
      <w:r w:rsidRPr="421D2CAA">
        <w:rPr>
          <w:rFonts w:eastAsia="Aptos"/>
          <w:noProof/>
        </w:rPr>
        <w:t xml:space="preserve">The Media Regulation Bill will also designate </w:t>
      </w:r>
      <w:r>
        <w:rPr>
          <w:rFonts w:eastAsia="Aptos"/>
          <w:noProof/>
        </w:rPr>
        <w:t>the Media Commission</w:t>
      </w:r>
      <w:r w:rsidRPr="421D2CAA">
        <w:rPr>
          <w:rFonts w:eastAsia="Aptos"/>
          <w:noProof/>
        </w:rPr>
        <w:t xml:space="preserve"> to carry out the monitoring and reporting of the allocation of state advertising expenditure to media service providers and providers of online platforms. </w:t>
      </w:r>
      <w:r>
        <w:rPr>
          <w:rFonts w:eastAsia="Aptos"/>
          <w:noProof/>
        </w:rPr>
        <w:t>The Media Commission</w:t>
      </w:r>
      <w:r w:rsidRPr="6C1C5352">
        <w:rPr>
          <w:rFonts w:eastAsia="Aptos"/>
          <w:noProof/>
        </w:rPr>
        <w:t xml:space="preserve"> published a draft Media Pluralism Policy in 2025</w:t>
      </w:r>
      <w:r w:rsidRPr="6C1C5352">
        <w:rPr>
          <w:rStyle w:val="FootnoteReference"/>
          <w:rFonts w:eastAsia="Aptos"/>
          <w:noProof/>
        </w:rPr>
        <w:footnoteReference w:id="98"/>
      </w:r>
      <w:r w:rsidRPr="6C1C5352">
        <w:rPr>
          <w:rFonts w:eastAsia="Aptos"/>
          <w:noProof/>
        </w:rPr>
        <w:t xml:space="preserve">, setting out a definition of media pluralism, risks and challenges </w:t>
      </w:r>
      <w:r>
        <w:rPr>
          <w:rFonts w:eastAsia="Aptos"/>
          <w:noProof/>
        </w:rPr>
        <w:t xml:space="preserve">in </w:t>
      </w:r>
      <w:r w:rsidRPr="6C1C5352">
        <w:rPr>
          <w:rFonts w:eastAsia="Aptos"/>
          <w:noProof/>
        </w:rPr>
        <w:t xml:space="preserve">a series of outcome areas, and indicators by which </w:t>
      </w:r>
      <w:r>
        <w:rPr>
          <w:rFonts w:eastAsia="Aptos"/>
          <w:noProof/>
        </w:rPr>
        <w:t>the media regulator</w:t>
      </w:r>
      <w:r w:rsidRPr="6C1C5352">
        <w:rPr>
          <w:rFonts w:eastAsia="Aptos"/>
          <w:noProof/>
        </w:rPr>
        <w:t xml:space="preserve"> proposes to measure the state of media pluralism. The draft is expected to be finalised in 2026.</w:t>
      </w:r>
    </w:p>
    <w:p w14:paraId="2B674AE0" w14:textId="77777777" w:rsidR="00AB3765" w:rsidRPr="00F521B5" w:rsidRDefault="00AB3765" w:rsidP="00AB3765">
      <w:pPr>
        <w:widowControl w:val="0"/>
        <w:rPr>
          <w:rFonts w:eastAsia="Aptos"/>
          <w:b/>
          <w:bCs/>
          <w:noProof/>
          <w:highlight w:val="yellow"/>
        </w:rPr>
      </w:pPr>
      <w:r w:rsidRPr="7BAAB9B7">
        <w:rPr>
          <w:rFonts w:eastAsia="Aptos"/>
          <w:b/>
          <w:bCs/>
          <w:noProof/>
        </w:rPr>
        <w:t xml:space="preserve">Ireland </w:t>
      </w:r>
      <w:r w:rsidRPr="00801AB3">
        <w:rPr>
          <w:rFonts w:eastAsia="Aptos"/>
          <w:b/>
          <w:noProof/>
        </w:rPr>
        <w:t>has fully implemented</w:t>
      </w:r>
      <w:r w:rsidRPr="7BAAB9B7">
        <w:rPr>
          <w:rFonts w:eastAsia="Aptos"/>
          <w:b/>
          <w:bCs/>
          <w:noProof/>
        </w:rPr>
        <w:t xml:space="preserve"> the recommendation to finalise the reform of the Defamation Act</w:t>
      </w:r>
      <w:r w:rsidRPr="7BAAB9B7">
        <w:rPr>
          <w:rStyle w:val="FootnoteReference"/>
          <w:rFonts w:eastAsia="Aptos"/>
          <w:b/>
          <w:bCs/>
          <w:noProof/>
        </w:rPr>
        <w:footnoteReference w:id="99"/>
      </w:r>
      <w:r w:rsidRPr="4691E36E">
        <w:rPr>
          <w:rFonts w:eastAsia="Aptos"/>
          <w:noProof/>
        </w:rPr>
        <w:t xml:space="preserve">, </w:t>
      </w:r>
      <w:r w:rsidRPr="003238F2">
        <w:rPr>
          <w:rFonts w:eastAsia="Aptos"/>
          <w:b/>
          <w:noProof/>
        </w:rPr>
        <w:t>introducing safeguards that counter strategic lawsuits against public participation (SLAPPs)</w:t>
      </w:r>
      <w:r w:rsidRPr="4691E36E">
        <w:rPr>
          <w:rFonts w:eastAsia="Aptos"/>
          <w:noProof/>
        </w:rPr>
        <w:t xml:space="preserve">. The amending Act was signed into law on 19 February </w:t>
      </w:r>
      <w:r>
        <w:rPr>
          <w:rFonts w:eastAsia="Aptos"/>
          <w:noProof/>
        </w:rPr>
        <w:t xml:space="preserve">2026 </w:t>
      </w:r>
      <w:r w:rsidRPr="4691E36E">
        <w:rPr>
          <w:rFonts w:eastAsia="Aptos"/>
          <w:noProof/>
        </w:rPr>
        <w:t>and reforms the defamation regime in Ireland</w:t>
      </w:r>
      <w:r>
        <w:rPr>
          <w:rFonts w:eastAsia="Aptos"/>
          <w:noProof/>
        </w:rPr>
        <w:t>:</w:t>
      </w:r>
      <w:r w:rsidRPr="7CA15AD4">
        <w:rPr>
          <w:rFonts w:eastAsia="Aptos"/>
          <w:noProof/>
        </w:rPr>
        <w:t xml:space="preserve"> </w:t>
      </w:r>
      <w:r w:rsidRPr="4691E36E">
        <w:rPr>
          <w:rFonts w:eastAsia="Aptos"/>
          <w:noProof/>
        </w:rPr>
        <w:t xml:space="preserve">it applies protections to both domestic and cross-border </w:t>
      </w:r>
      <w:r w:rsidRPr="7CA15AD4">
        <w:rPr>
          <w:rFonts w:eastAsia="Aptos"/>
          <w:noProof/>
        </w:rPr>
        <w:t xml:space="preserve">SLAPP </w:t>
      </w:r>
      <w:r w:rsidRPr="4691E36E">
        <w:rPr>
          <w:rFonts w:eastAsia="Aptos"/>
          <w:noProof/>
        </w:rPr>
        <w:t>cases</w:t>
      </w:r>
      <w:r w:rsidRPr="4691E36E">
        <w:rPr>
          <w:rStyle w:val="FootnoteReference"/>
          <w:rFonts w:eastAsia="Aptos"/>
          <w:noProof/>
        </w:rPr>
        <w:footnoteReference w:id="100"/>
      </w:r>
      <w:r w:rsidRPr="4691E36E">
        <w:rPr>
          <w:rFonts w:eastAsia="Aptos"/>
          <w:noProof/>
        </w:rPr>
        <w:t xml:space="preserve">. Key reforms include measures to encourage dispute resolution, new and amended defences including for live broadcasting and publication in the public interest and safeguards to prevent SLAPPs in defamation cases. It aims to reduce legal costs and delays, as well as support easier access to justice both for those whose reputations are unfairly attacked and for those subject to unfounded defamation proceedings. </w:t>
      </w:r>
      <w:r w:rsidRPr="002F2125">
        <w:rPr>
          <w:rFonts w:eastAsia="Aptos"/>
          <w:noProof/>
        </w:rPr>
        <w:t>It will also allow for more predictable and proportionate redress in defamation cases</w:t>
      </w:r>
      <w:r>
        <w:rPr>
          <w:rFonts w:eastAsia="Aptos"/>
          <w:noProof/>
        </w:rPr>
        <w:t>. T</w:t>
      </w:r>
      <w:r w:rsidRPr="4691E36E">
        <w:rPr>
          <w:rFonts w:eastAsia="Aptos"/>
          <w:noProof/>
        </w:rPr>
        <w:t xml:space="preserve">he abolition of juries in High Court cases was criticised by </w:t>
      </w:r>
      <w:r>
        <w:rPr>
          <w:rFonts w:eastAsia="Aptos"/>
          <w:noProof/>
        </w:rPr>
        <w:t xml:space="preserve">some </w:t>
      </w:r>
      <w:r w:rsidRPr="4691E36E">
        <w:rPr>
          <w:rFonts w:eastAsia="Aptos"/>
          <w:noProof/>
        </w:rPr>
        <w:t>stakeholders</w:t>
      </w:r>
      <w:r>
        <w:rPr>
          <w:rFonts w:eastAsia="Aptos"/>
          <w:noProof/>
        </w:rPr>
        <w:t>, however</w:t>
      </w:r>
      <w:r w:rsidRPr="4691E36E">
        <w:rPr>
          <w:rStyle w:val="FootnoteReference"/>
          <w:rFonts w:eastAsia="Aptos"/>
          <w:noProof/>
        </w:rPr>
        <w:footnoteReference w:id="101"/>
      </w:r>
      <w:r w:rsidRPr="4691E36E">
        <w:rPr>
          <w:rFonts w:eastAsia="Aptos"/>
          <w:noProof/>
        </w:rPr>
        <w:t xml:space="preserve">. In parallel, the </w:t>
      </w:r>
      <w:r>
        <w:rPr>
          <w:rFonts w:eastAsia="Aptos"/>
          <w:noProof/>
        </w:rPr>
        <w:t xml:space="preserve">General Scheme of the </w:t>
      </w:r>
      <w:r w:rsidRPr="4691E36E">
        <w:rPr>
          <w:rFonts w:eastAsia="Aptos"/>
          <w:noProof/>
        </w:rPr>
        <w:t xml:space="preserve">Strategic Lawsuits Against Public Participation Bill </w:t>
      </w:r>
      <w:r w:rsidRPr="7CA15AD4">
        <w:rPr>
          <w:rFonts w:eastAsia="Aptos"/>
          <w:noProof/>
        </w:rPr>
        <w:t xml:space="preserve">was </w:t>
      </w:r>
      <w:r>
        <w:rPr>
          <w:rFonts w:eastAsia="Aptos"/>
          <w:noProof/>
        </w:rPr>
        <w:t>published</w:t>
      </w:r>
      <w:r w:rsidRPr="7CA15AD4">
        <w:rPr>
          <w:rFonts w:eastAsia="Aptos"/>
          <w:noProof/>
        </w:rPr>
        <w:t xml:space="preserve"> </w:t>
      </w:r>
      <w:r>
        <w:rPr>
          <w:rFonts w:eastAsia="Aptos"/>
          <w:noProof/>
        </w:rPr>
        <w:t xml:space="preserve">on 11 February 2026 </w:t>
      </w:r>
      <w:r w:rsidRPr="7CA15AD4">
        <w:rPr>
          <w:rFonts w:eastAsia="Aptos"/>
          <w:noProof/>
        </w:rPr>
        <w:t xml:space="preserve">in the context of </w:t>
      </w:r>
      <w:r w:rsidRPr="4691E36E">
        <w:rPr>
          <w:rFonts w:eastAsia="Aptos"/>
          <w:noProof/>
        </w:rPr>
        <w:t>the transposition of the EU Anti-SLAPP Directive, in respect of all other civil and commercial proceedings outside of defamation proceedings</w:t>
      </w:r>
      <w:r w:rsidRPr="4691E36E">
        <w:rPr>
          <w:rStyle w:val="FootnoteReference"/>
          <w:rFonts w:eastAsia="Aptos"/>
          <w:noProof/>
        </w:rPr>
        <w:footnoteReference w:id="102"/>
      </w:r>
      <w:r w:rsidRPr="4691E36E">
        <w:rPr>
          <w:rFonts w:eastAsia="Aptos"/>
          <w:noProof/>
        </w:rPr>
        <w:t xml:space="preserve">. Considering these developments, this recommendation has been fully implemented. </w:t>
      </w:r>
    </w:p>
    <w:p w14:paraId="34B02BDF" w14:textId="12B7757B" w:rsidR="00AB3765" w:rsidRPr="00021991" w:rsidRDefault="00AB3765" w:rsidP="00AB3765">
      <w:pPr>
        <w:widowControl w:val="0"/>
        <w:rPr>
          <w:rFonts w:eastAsia="Aptos"/>
          <w:noProof/>
        </w:rPr>
      </w:pPr>
      <w:r w:rsidRPr="003C6902">
        <w:rPr>
          <w:rFonts w:eastAsia="Aptos"/>
          <w:b/>
          <w:bCs/>
          <w:noProof/>
        </w:rPr>
        <w:t>The safety of journalists remains stable</w:t>
      </w:r>
      <w:r w:rsidRPr="0599D3B3">
        <w:rPr>
          <w:rFonts w:eastAsia="Aptos"/>
          <w:b/>
          <w:bCs/>
          <w:noProof/>
        </w:rPr>
        <w:t>;</w:t>
      </w:r>
      <w:r w:rsidRPr="003C6902">
        <w:rPr>
          <w:rFonts w:eastAsia="Aptos"/>
          <w:b/>
          <w:bCs/>
          <w:noProof/>
        </w:rPr>
        <w:t xml:space="preserve"> </w:t>
      </w:r>
      <w:r w:rsidRPr="0599D3B3">
        <w:rPr>
          <w:rFonts w:eastAsia="Aptos"/>
          <w:b/>
          <w:bCs/>
          <w:noProof/>
        </w:rPr>
        <w:t>nevertheless,</w:t>
      </w:r>
      <w:r w:rsidRPr="003C6902">
        <w:rPr>
          <w:rFonts w:eastAsia="Aptos"/>
          <w:b/>
          <w:bCs/>
          <w:noProof/>
        </w:rPr>
        <w:t xml:space="preserve"> some challenges affecting the professional environment for journalists were reported</w:t>
      </w:r>
      <w:r w:rsidRPr="00591B19">
        <w:rPr>
          <w:rFonts w:eastAsia="Aptos"/>
          <w:noProof/>
        </w:rPr>
        <w:t>.</w:t>
      </w:r>
      <w:r w:rsidRPr="4691E36E">
        <w:rPr>
          <w:rFonts w:eastAsia="Aptos"/>
          <w:noProof/>
        </w:rPr>
        <w:t xml:space="preserve"> </w:t>
      </w:r>
      <w:r w:rsidRPr="0599D3B3">
        <w:rPr>
          <w:rFonts w:eastAsia="Aptos"/>
          <w:noProof/>
          <w:color w:val="000000" w:themeColor="text1"/>
        </w:rPr>
        <w:t>The Media Engagement Group (MEG) continues to function as a forum for cooperation between the profession and the police force, providing a mechanism for journalists and media organisations to log attacks or threats, also in terms of initiating investigations. The MEG continues to hold trainings for media organisations on safety during demonstrations, online safety and security advice</w:t>
      </w:r>
      <w:r w:rsidRPr="460317BB">
        <w:rPr>
          <w:rStyle w:val="FootnoteReference"/>
          <w:rFonts w:eastAsia="Aptos"/>
          <w:noProof/>
          <w:color w:val="000000" w:themeColor="text1"/>
        </w:rPr>
        <w:footnoteReference w:id="103"/>
      </w:r>
      <w:r>
        <w:rPr>
          <w:rFonts w:eastAsia="Aptos"/>
          <w:noProof/>
          <w:color w:val="000000" w:themeColor="text1"/>
        </w:rPr>
        <w:t>.</w:t>
      </w:r>
      <w:r w:rsidRPr="0599D3B3">
        <w:rPr>
          <w:rFonts w:eastAsia="Aptos"/>
          <w:noProof/>
          <w:color w:val="000000" w:themeColor="text1"/>
        </w:rPr>
        <w:t xml:space="preserve"> </w:t>
      </w:r>
      <w:r w:rsidRPr="0599D3B3">
        <w:rPr>
          <w:noProof/>
        </w:rPr>
        <w:t>In 2025 a total of 9 incidents were reported to the MEG, however, no criminal complaint was formally made</w:t>
      </w:r>
      <w:r>
        <w:rPr>
          <w:rStyle w:val="FootnoteReference"/>
          <w:rFonts w:eastAsia="Aptos"/>
          <w:noProof/>
        </w:rPr>
        <w:footnoteReference w:id="104"/>
      </w:r>
      <w:r w:rsidRPr="0599D3B3">
        <w:rPr>
          <w:noProof/>
        </w:rPr>
        <w:t>.</w:t>
      </w:r>
      <w:r w:rsidRPr="0599D3B3">
        <w:rPr>
          <w:rFonts w:eastAsia="Aptos"/>
          <w:noProof/>
        </w:rPr>
        <w:t xml:space="preserve"> </w:t>
      </w:r>
      <w:r w:rsidRPr="4691E36E">
        <w:rPr>
          <w:rFonts w:eastAsia="Aptos"/>
          <w:noProof/>
        </w:rPr>
        <w:t xml:space="preserve">Stakeholders noted some hostility </w:t>
      </w:r>
      <w:r>
        <w:rPr>
          <w:rFonts w:eastAsia="Aptos"/>
          <w:noProof/>
        </w:rPr>
        <w:t xml:space="preserve">from the public </w:t>
      </w:r>
      <w:r w:rsidRPr="4691E36E">
        <w:rPr>
          <w:rFonts w:eastAsia="Aptos"/>
          <w:noProof/>
        </w:rPr>
        <w:t>towards journalists at protests</w:t>
      </w:r>
      <w:r>
        <w:rPr>
          <w:rFonts w:eastAsia="Aptos"/>
          <w:noProof/>
        </w:rPr>
        <w:t xml:space="preserve"> that are of a more </w:t>
      </w:r>
      <w:r w:rsidRPr="7EB31660">
        <w:rPr>
          <w:rFonts w:eastAsia="Aptos"/>
          <w:noProof/>
        </w:rPr>
        <w:t>unpredictable</w:t>
      </w:r>
      <w:r>
        <w:rPr>
          <w:rFonts w:eastAsia="Aptos"/>
          <w:noProof/>
        </w:rPr>
        <w:t xml:space="preserve"> nature</w:t>
      </w:r>
      <w:r>
        <w:rPr>
          <w:rStyle w:val="FootnoteReference"/>
          <w:rFonts w:eastAsia="Aptos"/>
          <w:noProof/>
        </w:rPr>
        <w:footnoteReference w:id="105"/>
      </w:r>
      <w:r w:rsidRPr="0599D3B3">
        <w:rPr>
          <w:rFonts w:eastAsia="Aptos"/>
          <w:noProof/>
        </w:rPr>
        <w:t xml:space="preserve">. </w:t>
      </w:r>
      <w:r w:rsidRPr="4691E36E">
        <w:rPr>
          <w:rFonts w:eastAsia="Aptos"/>
          <w:noProof/>
        </w:rPr>
        <w:t xml:space="preserve">Moreover, with regards to the protection of sources, the new Garda Síochána (Powers) Bill published </w:t>
      </w:r>
      <w:r>
        <w:rPr>
          <w:rFonts w:eastAsia="Aptos"/>
          <w:noProof/>
        </w:rPr>
        <w:t xml:space="preserve">in </w:t>
      </w:r>
      <w:r w:rsidRPr="4691E36E">
        <w:rPr>
          <w:rFonts w:eastAsia="Aptos"/>
          <w:noProof/>
        </w:rPr>
        <w:t xml:space="preserve">December 2025 which aims to provide a statutory framework for seizure and examination of electronic devices, introducing a judicially supervised process for privileged information, also attracted criticism over fears it will have a </w:t>
      </w:r>
      <w:r>
        <w:rPr>
          <w:rFonts w:eastAsia="Aptos"/>
          <w:noProof/>
        </w:rPr>
        <w:t>detrimental</w:t>
      </w:r>
      <w:r w:rsidRPr="4691E36E">
        <w:rPr>
          <w:rFonts w:eastAsia="Aptos"/>
          <w:noProof/>
        </w:rPr>
        <w:t xml:space="preserve"> effect on press freedoms</w:t>
      </w:r>
      <w:r w:rsidRPr="4691E36E">
        <w:rPr>
          <w:rStyle w:val="FootnoteReference"/>
          <w:rFonts w:eastAsia="Aptos"/>
          <w:noProof/>
        </w:rPr>
        <w:footnoteReference w:id="106"/>
      </w:r>
      <w:r w:rsidRPr="4691E36E">
        <w:rPr>
          <w:rFonts w:eastAsia="Aptos"/>
          <w:noProof/>
        </w:rPr>
        <w:t>. Since the publication of the 2025 Rule of Law Report, no new alerts were registered by the Council of Europe’s platform to promote the protection of journalism and safety of journalists. The Mapping Media Freedom platform reported a conviction in the case of threat and harassment against three female journalists dating back to 2023</w:t>
      </w:r>
      <w:r w:rsidRPr="4691E36E">
        <w:rPr>
          <w:rStyle w:val="FootnoteReference"/>
          <w:rFonts w:eastAsia="Aptos"/>
          <w:noProof/>
        </w:rPr>
        <w:footnoteReference w:id="107"/>
      </w:r>
      <w:r>
        <w:rPr>
          <w:rFonts w:eastAsia="Aptos"/>
          <w:noProof/>
        </w:rPr>
        <w:t>, but journalism as a career remains subject to a degree of precarity, with direct and online threats to journalists with a gendered dimension remaining an issue</w:t>
      </w:r>
      <w:r>
        <w:rPr>
          <w:rStyle w:val="FootnoteReference"/>
          <w:rFonts w:eastAsia="Aptos"/>
          <w:noProof/>
        </w:rPr>
        <w:footnoteReference w:id="108"/>
      </w:r>
      <w:r>
        <w:rPr>
          <w:rFonts w:eastAsia="Aptos"/>
          <w:noProof/>
        </w:rPr>
        <w:t>.</w:t>
      </w:r>
      <w:r w:rsidRPr="4691E36E">
        <w:rPr>
          <w:rStyle w:val="FootnoteReference"/>
          <w:rFonts w:eastAsia="Aptos"/>
          <w:noProof/>
        </w:rPr>
        <w:t xml:space="preserve"> </w:t>
      </w:r>
      <w:r w:rsidRPr="00021991">
        <w:rPr>
          <w:rFonts w:eastAsia="Aptos"/>
          <w:noProof/>
        </w:rPr>
        <w:t>Ireland continues to score well with regards to the journalistic profession, standards and protection in the Media Pluralism Monitor, which ranks it at low risk (30%).</w:t>
      </w:r>
      <w:r w:rsidRPr="00021991">
        <w:rPr>
          <w:rFonts w:eastAsia="Aptos"/>
          <w:b/>
          <w:noProof/>
        </w:rPr>
        <w:t xml:space="preserve"> </w:t>
      </w:r>
    </w:p>
    <w:p w14:paraId="658FE233" w14:textId="77777777" w:rsidR="00AB3765" w:rsidRPr="00A93252" w:rsidRDefault="00AB3765" w:rsidP="002C13D8">
      <w:pPr>
        <w:pStyle w:val="Heading1"/>
        <w:keepNext w:val="0"/>
        <w:widowControl w:val="0"/>
        <w:numPr>
          <w:ilvl w:val="0"/>
          <w:numId w:val="34"/>
        </w:numPr>
        <w:spacing w:before="0"/>
        <w:rPr>
          <w:noProof/>
          <w:u w:val="single"/>
        </w:rPr>
      </w:pPr>
      <w:r w:rsidRPr="00A93252">
        <w:rPr>
          <w:noProof/>
          <w:u w:val="single"/>
        </w:rPr>
        <w:t>Other Institutional Issues related to Checks and Balances</w:t>
      </w:r>
    </w:p>
    <w:p w14:paraId="5BE5B6B6" w14:textId="77777777" w:rsidR="00AB3765" w:rsidRPr="00451315" w:rsidRDefault="00AB3765" w:rsidP="00AB3765">
      <w:pPr>
        <w:widowControl w:val="0"/>
        <w:rPr>
          <w:b/>
          <w:noProof/>
          <w:lang w:val="en-IE" w:eastAsia="fr-FR"/>
        </w:rPr>
      </w:pPr>
      <w:r w:rsidRPr="229CB5C7">
        <w:rPr>
          <w:b/>
          <w:bCs/>
          <w:noProof/>
          <w:lang w:val="en-IE" w:eastAsia="fr-FR"/>
        </w:rPr>
        <w:t xml:space="preserve">The Irish Human Rights and Equality Commission (IHREC) has continued its activities but remains concerned about the shortage of resources. </w:t>
      </w:r>
      <w:r w:rsidRPr="229CB5C7">
        <w:rPr>
          <w:noProof/>
          <w:lang w:eastAsia="fr-FR"/>
        </w:rPr>
        <w:t>IHREC has advanced its work on five strategic priorities in 2024: economic equality, justice, respect and recognition, futureproofing, and public sector duty</w:t>
      </w:r>
      <w:r w:rsidRPr="229CB5C7">
        <w:rPr>
          <w:rStyle w:val="FootnoteReference"/>
          <w:noProof/>
          <w:lang w:eastAsia="fr-FR"/>
        </w:rPr>
        <w:footnoteReference w:id="109"/>
      </w:r>
      <w:r w:rsidRPr="229CB5C7">
        <w:rPr>
          <w:noProof/>
          <w:lang w:eastAsia="fr-FR"/>
        </w:rPr>
        <w:t>. IHREC</w:t>
      </w:r>
      <w:r>
        <w:rPr>
          <w:noProof/>
          <w:lang w:eastAsia="fr-FR"/>
        </w:rPr>
        <w:t xml:space="preserve"> considers that </w:t>
      </w:r>
      <w:r w:rsidRPr="229CB5C7">
        <w:rPr>
          <w:noProof/>
          <w:lang w:eastAsia="fr-FR"/>
        </w:rPr>
        <w:t>it still lacks sufficient resources to address all its tasks as Ireland’s National Human Rights Institution</w:t>
      </w:r>
      <w:r>
        <w:rPr>
          <w:rStyle w:val="FootnoteReference"/>
          <w:noProof/>
          <w:lang w:eastAsia="fr-FR"/>
        </w:rPr>
        <w:footnoteReference w:id="110"/>
      </w:r>
      <w:r w:rsidRPr="229CB5C7">
        <w:rPr>
          <w:noProof/>
          <w:lang w:eastAsia="fr-FR"/>
        </w:rPr>
        <w:t xml:space="preserve"> and National Equality Body</w:t>
      </w:r>
      <w:r w:rsidRPr="229CB5C7">
        <w:rPr>
          <w:rStyle w:val="FootnoteReference"/>
          <w:noProof/>
          <w:lang w:eastAsia="fr-FR"/>
        </w:rPr>
        <w:footnoteReference w:id="111"/>
      </w:r>
      <w:r w:rsidRPr="229CB5C7">
        <w:rPr>
          <w:noProof/>
          <w:lang w:eastAsia="fr-FR"/>
        </w:rPr>
        <w:t xml:space="preserve">. </w:t>
      </w:r>
      <w:r w:rsidRPr="229CB5C7">
        <w:rPr>
          <w:noProof/>
          <w:lang w:val="en-IE" w:eastAsia="fr-FR"/>
        </w:rPr>
        <w:t xml:space="preserve">IHREC </w:t>
      </w:r>
      <w:r>
        <w:rPr>
          <w:noProof/>
          <w:lang w:val="en-IE" w:eastAsia="fr-FR"/>
        </w:rPr>
        <w:t xml:space="preserve">noted </w:t>
      </w:r>
      <w:r w:rsidRPr="229CB5C7">
        <w:rPr>
          <w:noProof/>
          <w:lang w:val="en-IE" w:eastAsia="fr-FR"/>
        </w:rPr>
        <w:t>a gradual weakening of the cooperation with the authorities, including cases where the legislator did not properly engage or allow enough time to provide substantive input</w:t>
      </w:r>
      <w:r w:rsidRPr="229CB5C7">
        <w:rPr>
          <w:rStyle w:val="FootnoteReference"/>
          <w:noProof/>
          <w:lang w:val="en-IE" w:eastAsia="fr-FR"/>
        </w:rPr>
        <w:footnoteReference w:id="112"/>
      </w:r>
      <w:r>
        <w:rPr>
          <w:noProof/>
          <w:lang w:val="en-IE" w:eastAsia="fr-FR"/>
        </w:rPr>
        <w:t>.</w:t>
      </w:r>
    </w:p>
    <w:p w14:paraId="169F4B72" w14:textId="77777777" w:rsidR="00AB3765" w:rsidRDefault="00AB3765" w:rsidP="00AB3765">
      <w:pPr>
        <w:rPr>
          <w:rFonts w:eastAsia="Calibri"/>
          <w:noProof/>
          <w14:ligatures w14:val="standardContextual"/>
        </w:rPr>
      </w:pPr>
      <w:r>
        <w:rPr>
          <w:b/>
          <w:bCs/>
          <w:noProof/>
          <w:lang w:eastAsia="fr-FR"/>
        </w:rPr>
        <w:t>More than two thirds of companies surveyed in Ireland express confidence in the effectiveness of investment protection.</w:t>
      </w:r>
      <w:r w:rsidRPr="002634E2">
        <w:rPr>
          <w:rFonts w:eastAsia="Calibri"/>
          <w:noProof/>
        </w:rPr>
        <w:t xml:space="preserve"> </w:t>
      </w:r>
      <w:r>
        <w:rPr>
          <w:rFonts w:eastAsia="Calibri"/>
          <w:noProof/>
        </w:rPr>
        <w:t>81</w:t>
      </w:r>
      <w:r w:rsidRPr="002634E2">
        <w:rPr>
          <w:rFonts w:eastAsia="Calibri"/>
          <w:noProof/>
        </w:rPr>
        <w:t>% of companies are very or fairly confident that investments are protected by law and court</w:t>
      </w:r>
      <w:r>
        <w:rPr>
          <w:rFonts w:eastAsia="Calibri"/>
          <w:noProof/>
        </w:rPr>
        <w:t>s, a figure which has slightly decreased in comparison with 2025 (83%)</w:t>
      </w:r>
      <w:r w:rsidRPr="002634E2">
        <w:rPr>
          <w:rFonts w:eastAsia="Calibri"/>
          <w:noProof/>
          <w:vertAlign w:val="superscript"/>
        </w:rPr>
        <w:footnoteReference w:id="113"/>
      </w:r>
      <w:r w:rsidRPr="002634E2">
        <w:rPr>
          <w:rFonts w:eastAsia="Calibri"/>
          <w:noProof/>
        </w:rPr>
        <w:t xml:space="preserve">. </w:t>
      </w:r>
      <w:r>
        <w:rPr>
          <w:rFonts w:eastAsia="Calibri"/>
          <w:noProof/>
        </w:rPr>
        <w:t>As regards authorities relevant for economic operators, 73</w:t>
      </w:r>
      <w:r w:rsidRPr="002634E2">
        <w:rPr>
          <w:rFonts w:eastAsia="Calibri"/>
          <w:noProof/>
        </w:rPr>
        <w:t>% of companies perceive the level of independence of the national competition authority (</w:t>
      </w:r>
      <w:r>
        <w:rPr>
          <w:noProof/>
          <w:lang w:eastAsia="en-IE"/>
        </w:rPr>
        <w:t>t</w:t>
      </w:r>
      <w:r w:rsidRPr="002634E2">
        <w:rPr>
          <w:noProof/>
          <w:lang w:eastAsia="en-IE"/>
        </w:rPr>
        <w:t>he Commission for Competition and Consumer Protection</w:t>
      </w:r>
      <w:r w:rsidRPr="002634E2">
        <w:rPr>
          <w:rFonts w:eastAsia="Calibri"/>
          <w:noProof/>
        </w:rPr>
        <w:t>) as very or fairly good</w:t>
      </w:r>
      <w:r>
        <w:rPr>
          <w:rFonts w:eastAsia="Calibri"/>
          <w:noProof/>
        </w:rPr>
        <w:t>, a figure which has slightly decreased in comparison with 2025 (75%)</w:t>
      </w:r>
      <w:r w:rsidRPr="002634E2">
        <w:rPr>
          <w:rFonts w:eastAsia="Calibri"/>
          <w:noProof/>
          <w:vertAlign w:val="superscript"/>
        </w:rPr>
        <w:footnoteReference w:id="114"/>
      </w:r>
      <w:r w:rsidRPr="002634E2">
        <w:rPr>
          <w:rFonts w:eastAsia="Calibri"/>
          <w:noProof/>
        </w:rPr>
        <w:t xml:space="preserve">. </w:t>
      </w:r>
      <w:r w:rsidRPr="00D11463">
        <w:rPr>
          <w:rFonts w:eastAsia="Calibri"/>
          <w:noProof/>
          <w14:ligatures w14:val="standardContextual"/>
        </w:rPr>
        <w:t xml:space="preserve">The Supreme Court has jurisdiction in </w:t>
      </w:r>
      <w:r w:rsidRPr="00DC4CBA">
        <w:rPr>
          <w:rFonts w:eastAsia="Calibri"/>
          <w:noProof/>
          <w14:ligatures w14:val="standardContextual"/>
        </w:rPr>
        <w:t xml:space="preserve">several </w:t>
      </w:r>
      <w:r w:rsidRPr="00D11463">
        <w:rPr>
          <w:rFonts w:eastAsia="Calibri"/>
          <w:noProof/>
          <w14:ligatures w14:val="standardContextual"/>
        </w:rPr>
        <w:t xml:space="preserve">business-related cases, including in cases related to </w:t>
      </w:r>
      <w:r w:rsidRPr="00DC4CBA">
        <w:rPr>
          <w:rFonts w:eastAsia="Calibri"/>
          <w:noProof/>
          <w14:ligatures w14:val="standardContextual"/>
        </w:rPr>
        <w:t>public procurement, public concessions, public contracts and economic regulation</w:t>
      </w:r>
      <w:r w:rsidRPr="00D11463">
        <w:rPr>
          <w:rFonts w:eastAsia="Calibri"/>
          <w:noProof/>
          <w14:ligatures w14:val="standardContextual"/>
        </w:rPr>
        <w:t xml:space="preserve">. A number of judicial mechanisms to improve efficiency are available in these cases, including </w:t>
      </w:r>
      <w:r w:rsidRPr="00DC4CBA">
        <w:rPr>
          <w:rFonts w:eastAsia="Calibri"/>
          <w:noProof/>
          <w14:ligatures w14:val="standardContextual"/>
        </w:rPr>
        <w:t>the possibility to apply interim measures</w:t>
      </w:r>
      <w:r w:rsidRPr="00DC4CBA">
        <w:rPr>
          <w:rStyle w:val="FootnoteReference"/>
          <w:rFonts w:eastAsia="Calibri"/>
          <w:noProof/>
          <w14:ligatures w14:val="standardContextual"/>
        </w:rPr>
        <w:footnoteReference w:id="115"/>
      </w:r>
      <w:r w:rsidRPr="00D11463">
        <w:rPr>
          <w:rFonts w:eastAsia="Calibri"/>
          <w:noProof/>
          <w14:ligatures w14:val="standardContextual"/>
        </w:rPr>
        <w:t>.</w:t>
      </w:r>
    </w:p>
    <w:p w14:paraId="781E1A65" w14:textId="70FFA3FD" w:rsidR="00AB3765" w:rsidRPr="0070440A" w:rsidRDefault="00AB3765" w:rsidP="00AB3765">
      <w:pPr>
        <w:rPr>
          <w:b/>
          <w:bCs/>
          <w:noProof/>
          <w:lang w:val="en-IE"/>
        </w:rPr>
      </w:pPr>
      <w:r w:rsidRPr="0070440A">
        <w:rPr>
          <w:b/>
          <w:bCs/>
          <w:noProof/>
          <w:lang w:val="en-IE"/>
        </w:rPr>
        <w:t xml:space="preserve">On 1 January </w:t>
      </w:r>
      <w:r>
        <w:rPr>
          <w:b/>
          <w:bCs/>
          <w:noProof/>
          <w:lang w:val="en-IE"/>
        </w:rPr>
        <w:t>2026</w:t>
      </w:r>
      <w:r w:rsidRPr="0070440A">
        <w:rPr>
          <w:b/>
          <w:bCs/>
          <w:noProof/>
          <w:lang w:val="en-IE"/>
        </w:rPr>
        <w:t xml:space="preserve">, </w:t>
      </w:r>
      <w:r>
        <w:rPr>
          <w:b/>
          <w:bCs/>
          <w:noProof/>
          <w:lang w:val="en-IE"/>
        </w:rPr>
        <w:t>Ireland</w:t>
      </w:r>
      <w:r w:rsidRPr="0070440A">
        <w:rPr>
          <w:b/>
          <w:bCs/>
          <w:noProof/>
          <w:lang w:val="en-IE"/>
        </w:rPr>
        <w:t xml:space="preserve"> had </w:t>
      </w:r>
      <w:r>
        <w:rPr>
          <w:b/>
          <w:bCs/>
          <w:noProof/>
          <w:lang w:val="en-IE"/>
        </w:rPr>
        <w:t>2</w:t>
      </w:r>
      <w:r w:rsidRPr="0070440A">
        <w:rPr>
          <w:b/>
          <w:bCs/>
          <w:noProof/>
          <w:lang w:val="en-IE"/>
        </w:rPr>
        <w:t xml:space="preserve"> leading judgments of the European Court of Human Rights pending implementation, </w:t>
      </w:r>
      <w:r>
        <w:rPr>
          <w:b/>
          <w:bCs/>
          <w:noProof/>
          <w:lang w:val="en-IE"/>
        </w:rPr>
        <w:t>the same number as</w:t>
      </w:r>
      <w:r w:rsidRPr="0070440A">
        <w:rPr>
          <w:b/>
          <w:bCs/>
          <w:noProof/>
          <w:lang w:val="en-IE"/>
        </w:rPr>
        <w:t xml:space="preserve"> the previous year</w:t>
      </w:r>
      <w:r w:rsidRPr="0070440A">
        <w:rPr>
          <w:rStyle w:val="FootnoteReference"/>
          <w:b/>
          <w:bCs/>
          <w:noProof/>
        </w:rPr>
        <w:footnoteReference w:id="116"/>
      </w:r>
      <w:r w:rsidRPr="0070440A">
        <w:rPr>
          <w:b/>
          <w:bCs/>
          <w:noProof/>
          <w:lang w:val="en-IE"/>
        </w:rPr>
        <w:t xml:space="preserve">. </w:t>
      </w:r>
      <w:r w:rsidRPr="005B3A60">
        <w:rPr>
          <w:noProof/>
          <w:lang w:val="en-US"/>
        </w:rPr>
        <w:t xml:space="preserve">At that time, Ireland had no leading judgments from the past 10 years that remained pending as the only </w:t>
      </w:r>
      <w:r w:rsidR="00703992">
        <w:rPr>
          <w:noProof/>
          <w:lang w:val="en-US"/>
        </w:rPr>
        <w:t>2</w:t>
      </w:r>
      <w:r w:rsidR="00703992" w:rsidRPr="005B3A60">
        <w:rPr>
          <w:noProof/>
          <w:lang w:val="en-US"/>
        </w:rPr>
        <w:t xml:space="preserve"> </w:t>
      </w:r>
      <w:r w:rsidRPr="005B3A60">
        <w:rPr>
          <w:noProof/>
          <w:lang w:val="en-US"/>
        </w:rPr>
        <w:t>pending judgments were over 10 years old</w:t>
      </w:r>
      <w:r>
        <w:rPr>
          <w:noProof/>
          <w:lang w:val="en-US"/>
        </w:rPr>
        <w:t xml:space="preserve">. </w:t>
      </w:r>
      <w:r w:rsidRPr="005B3A60">
        <w:rPr>
          <w:noProof/>
          <w:lang w:val="en-US"/>
        </w:rPr>
        <w:t>The</w:t>
      </w:r>
      <w:r w:rsidRPr="0070440A">
        <w:rPr>
          <w:noProof/>
          <w:lang w:val="en-IE"/>
        </w:rPr>
        <w:t xml:space="preserve"> average time that the judgments had been pending implementation was </w:t>
      </w:r>
      <w:r>
        <w:rPr>
          <w:noProof/>
          <w:lang w:val="en-IE"/>
        </w:rPr>
        <w:t>13</w:t>
      </w:r>
      <w:r w:rsidRPr="0070440A">
        <w:rPr>
          <w:noProof/>
          <w:lang w:val="en-IE"/>
        </w:rPr>
        <w:t xml:space="preserve"> years and </w:t>
      </w:r>
      <w:r>
        <w:rPr>
          <w:noProof/>
          <w:lang w:val="en-IE"/>
        </w:rPr>
        <w:t>7</w:t>
      </w:r>
      <w:r w:rsidRPr="0070440A">
        <w:rPr>
          <w:noProof/>
          <w:lang w:val="en-IE"/>
        </w:rPr>
        <w:t xml:space="preserve"> months (compared to </w:t>
      </w:r>
      <w:r>
        <w:rPr>
          <w:noProof/>
          <w:lang w:val="en-IE"/>
        </w:rPr>
        <w:t>12</w:t>
      </w:r>
      <w:r w:rsidRPr="0070440A">
        <w:rPr>
          <w:noProof/>
          <w:lang w:val="en-IE"/>
        </w:rPr>
        <w:t xml:space="preserve"> years and </w:t>
      </w:r>
      <w:r>
        <w:rPr>
          <w:noProof/>
          <w:lang w:val="en-IE"/>
        </w:rPr>
        <w:t>7</w:t>
      </w:r>
      <w:r w:rsidRPr="0070440A">
        <w:rPr>
          <w:noProof/>
          <w:lang w:val="en-IE"/>
        </w:rPr>
        <w:t xml:space="preserve"> months in 202</w:t>
      </w:r>
      <w:r>
        <w:rPr>
          <w:noProof/>
          <w:lang w:val="en-IE"/>
        </w:rPr>
        <w:t>5</w:t>
      </w:r>
      <w:r w:rsidRPr="0070440A">
        <w:rPr>
          <w:noProof/>
          <w:lang w:val="en-IE"/>
        </w:rPr>
        <w:t>)</w:t>
      </w:r>
      <w:r w:rsidRPr="0070440A">
        <w:rPr>
          <w:rStyle w:val="FootnoteReference"/>
          <w:noProof/>
        </w:rPr>
        <w:footnoteReference w:id="117"/>
      </w:r>
      <w:r w:rsidRPr="0070440A">
        <w:rPr>
          <w:noProof/>
          <w:lang w:val="en-IE"/>
        </w:rPr>
        <w:t xml:space="preserve">. The oldest leading judgment, pending implementation for </w:t>
      </w:r>
      <w:r>
        <w:rPr>
          <w:noProof/>
          <w:lang w:val="en-IE"/>
        </w:rPr>
        <w:t>15</w:t>
      </w:r>
      <w:r w:rsidRPr="0070440A">
        <w:rPr>
          <w:noProof/>
          <w:lang w:val="en-IE"/>
        </w:rPr>
        <w:t xml:space="preserve"> years, concerns </w:t>
      </w:r>
      <w:r>
        <w:rPr>
          <w:noProof/>
          <w:lang w:val="en-IE"/>
        </w:rPr>
        <w:t>the failure to ensure the timely trial of a criminal case which violated the applicant’s right to a fair trial within a reasonable time</w:t>
      </w:r>
      <w:r w:rsidRPr="0070440A">
        <w:rPr>
          <w:rStyle w:val="FootnoteReference"/>
          <w:noProof/>
        </w:rPr>
        <w:footnoteReference w:id="118"/>
      </w:r>
      <w:r w:rsidRPr="0070440A">
        <w:rPr>
          <w:noProof/>
          <w:lang w:val="en-IE"/>
        </w:rPr>
        <w:t>.</w:t>
      </w:r>
      <w:r w:rsidRPr="0070440A">
        <w:rPr>
          <w:b/>
          <w:bCs/>
          <w:noProof/>
          <w:lang w:val="en-IE"/>
        </w:rPr>
        <w:t xml:space="preserve"> </w:t>
      </w:r>
      <w:r w:rsidRPr="008F6BB0">
        <w:rPr>
          <w:noProof/>
          <w:lang w:val="en-IE"/>
        </w:rPr>
        <w:t>As regards the respect of payment deadlines, on 31 December 202</w:t>
      </w:r>
      <w:r>
        <w:rPr>
          <w:noProof/>
          <w:lang w:val="en-IE"/>
        </w:rPr>
        <w:t>5</w:t>
      </w:r>
      <w:r w:rsidRPr="008F6BB0">
        <w:rPr>
          <w:noProof/>
          <w:lang w:val="en-IE"/>
        </w:rPr>
        <w:t xml:space="preserve"> there was no case awaiting confirmation of payments (the same as in 202</w:t>
      </w:r>
      <w:r>
        <w:rPr>
          <w:noProof/>
          <w:lang w:val="en-IE"/>
        </w:rPr>
        <w:t>4</w:t>
      </w:r>
      <w:r w:rsidRPr="008F6BB0">
        <w:rPr>
          <w:noProof/>
          <w:lang w:val="en-IE"/>
        </w:rPr>
        <w:t>)</w:t>
      </w:r>
      <w:r w:rsidRPr="008F6BB0">
        <w:rPr>
          <w:rStyle w:val="FootnoteReference"/>
          <w:noProof/>
        </w:rPr>
        <w:footnoteReference w:id="119"/>
      </w:r>
      <w:r w:rsidRPr="008F6BB0">
        <w:rPr>
          <w:noProof/>
          <w:lang w:val="en-IE"/>
        </w:rPr>
        <w:t>.</w:t>
      </w:r>
      <w:r w:rsidRPr="0070440A">
        <w:rPr>
          <w:b/>
          <w:bCs/>
          <w:noProof/>
          <w:lang w:val="en-IE"/>
        </w:rPr>
        <w:t xml:space="preserve"> </w:t>
      </w:r>
      <w:r w:rsidRPr="0070440A">
        <w:rPr>
          <w:noProof/>
          <w:lang w:val="en-IE"/>
        </w:rPr>
        <w:t xml:space="preserve">On </w:t>
      </w:r>
      <w:r w:rsidR="00880B2B">
        <w:rPr>
          <w:noProof/>
          <w:lang w:val="en-IE"/>
        </w:rPr>
        <w:t xml:space="preserve">17 </w:t>
      </w:r>
      <w:r>
        <w:rPr>
          <w:noProof/>
          <w:lang w:val="en-IE"/>
        </w:rPr>
        <w:t>June</w:t>
      </w:r>
      <w:r w:rsidRPr="0070440A">
        <w:rPr>
          <w:noProof/>
          <w:lang w:val="en-IE"/>
        </w:rPr>
        <w:t xml:space="preserve"> </w:t>
      </w:r>
      <w:r>
        <w:rPr>
          <w:noProof/>
          <w:lang w:val="en-IE"/>
        </w:rPr>
        <w:t>2026</w:t>
      </w:r>
      <w:r w:rsidRPr="0070440A">
        <w:rPr>
          <w:noProof/>
          <w:lang w:val="en-IE"/>
        </w:rPr>
        <w:t xml:space="preserve">, the number of leading judgments pending implementation had </w:t>
      </w:r>
      <w:r>
        <w:rPr>
          <w:noProof/>
          <w:lang w:val="en-IE"/>
        </w:rPr>
        <w:t xml:space="preserve">remained </w:t>
      </w:r>
      <w:r w:rsidR="00085ED0">
        <w:rPr>
          <w:noProof/>
          <w:lang w:val="en-IE"/>
        </w:rPr>
        <w:t>at 2</w:t>
      </w:r>
      <w:r w:rsidRPr="0070440A">
        <w:rPr>
          <w:rStyle w:val="FootnoteReference"/>
          <w:noProof/>
        </w:rPr>
        <w:footnoteReference w:id="120"/>
      </w:r>
      <w:r w:rsidRPr="0070440A">
        <w:rPr>
          <w:noProof/>
          <w:lang w:val="en-IE"/>
        </w:rPr>
        <w:t>.</w:t>
      </w:r>
      <w:r w:rsidRPr="0070440A">
        <w:rPr>
          <w:b/>
          <w:bCs/>
          <w:noProof/>
          <w:lang w:val="en-IE"/>
        </w:rPr>
        <w:t xml:space="preserve"> </w:t>
      </w:r>
    </w:p>
    <w:p w14:paraId="35E7878F" w14:textId="0AF6959B" w:rsidR="00AB3765" w:rsidRDefault="00AB3765" w:rsidP="00AB3765">
      <w:pPr>
        <w:widowControl w:val="0"/>
        <w:rPr>
          <w:noProof/>
          <w:lang w:val="en-IE" w:eastAsia="fr-FR"/>
        </w:rPr>
      </w:pPr>
      <w:r w:rsidRPr="229CB5C7">
        <w:rPr>
          <w:b/>
          <w:bCs/>
          <w:noProof/>
          <w:lang w:val="en-IE" w:eastAsia="fr-FR"/>
        </w:rPr>
        <w:t xml:space="preserve">Further initiatives have been pursued to promote a rule of law culture. </w:t>
      </w:r>
      <w:r w:rsidRPr="229CB5C7">
        <w:rPr>
          <w:noProof/>
          <w:lang w:val="en-IE" w:eastAsia="fr-FR"/>
        </w:rPr>
        <w:t xml:space="preserve">The </w:t>
      </w:r>
      <w:permStart w:id="931954267" w:edGrp="everyone"/>
      <w:permEnd w:id="931954267"/>
      <w:r w:rsidRPr="229CB5C7">
        <w:rPr>
          <w:noProof/>
          <w:lang w:val="en-IE" w:eastAsia="fr-FR"/>
        </w:rPr>
        <w:t>Department of Foreign Affairs launched the Enlargement and European Fundamental Values (EEFV) Fund in 2024, with the objective of funding eligible projects and activities, including support for the rule of law, in Member States, enlargement countries, and through the Council of Europe. In 2025, funding was granted to 32 projects in 15 countries in Central, Eastern and Southeast Europe and the Caucasus</w:t>
      </w:r>
      <w:r w:rsidRPr="229CB5C7">
        <w:rPr>
          <w:rStyle w:val="FootnoteReference"/>
          <w:noProof/>
          <w:lang w:val="en-IE" w:eastAsia="fr-FR"/>
        </w:rPr>
        <w:footnoteReference w:id="121"/>
      </w:r>
      <w:r w:rsidRPr="229CB5C7">
        <w:rPr>
          <w:noProof/>
          <w:lang w:val="en-IE" w:eastAsia="fr-FR"/>
        </w:rPr>
        <w:t xml:space="preserve">. A three-year “Ireland for EU Enlargement” programme has been funded to assist officials from </w:t>
      </w:r>
      <w:r w:rsidR="00206673">
        <w:rPr>
          <w:noProof/>
          <w:lang w:val="en-IE" w:eastAsia="fr-FR"/>
        </w:rPr>
        <w:t xml:space="preserve">selected </w:t>
      </w:r>
      <w:r w:rsidRPr="229CB5C7">
        <w:rPr>
          <w:noProof/>
          <w:lang w:val="en-IE" w:eastAsia="fr-FR"/>
        </w:rPr>
        <w:t xml:space="preserve">EU candidate and potential candidate countries </w:t>
      </w:r>
      <w:r>
        <w:rPr>
          <w:noProof/>
          <w:lang w:val="en-IE" w:eastAsia="fr-FR"/>
        </w:rPr>
        <w:t xml:space="preserve">in their work </w:t>
      </w:r>
      <w:r w:rsidRPr="229CB5C7">
        <w:rPr>
          <w:noProof/>
          <w:lang w:val="en-IE" w:eastAsia="fr-FR"/>
        </w:rPr>
        <w:t xml:space="preserve">to align with EU standards, including a focus on ensuring adherence to the principles of the </w:t>
      </w:r>
      <w:r>
        <w:rPr>
          <w:noProof/>
          <w:lang w:val="en-IE" w:eastAsia="fr-FR"/>
        </w:rPr>
        <w:t>r</w:t>
      </w:r>
      <w:r w:rsidRPr="229CB5C7">
        <w:rPr>
          <w:noProof/>
          <w:lang w:val="en-IE" w:eastAsia="fr-FR"/>
        </w:rPr>
        <w:t xml:space="preserve">ule of </w:t>
      </w:r>
      <w:r>
        <w:rPr>
          <w:noProof/>
          <w:lang w:val="en-IE" w:eastAsia="fr-FR"/>
        </w:rPr>
        <w:t>l</w:t>
      </w:r>
      <w:r w:rsidRPr="229CB5C7">
        <w:rPr>
          <w:noProof/>
          <w:lang w:val="en-IE" w:eastAsia="fr-FR"/>
        </w:rPr>
        <w:t>aw</w:t>
      </w:r>
      <w:r w:rsidRPr="229CB5C7">
        <w:rPr>
          <w:rStyle w:val="FootnoteReference"/>
          <w:noProof/>
          <w:lang w:val="en-IE" w:eastAsia="fr-FR"/>
        </w:rPr>
        <w:footnoteReference w:id="122"/>
      </w:r>
      <w:r w:rsidRPr="229CB5C7">
        <w:rPr>
          <w:noProof/>
          <w:lang w:val="en-IE" w:eastAsia="fr-FR"/>
        </w:rPr>
        <w:t>.</w:t>
      </w:r>
    </w:p>
    <w:p w14:paraId="0E483DF6" w14:textId="77777777" w:rsidR="00AB3765" w:rsidRPr="00337182" w:rsidRDefault="00AB3765" w:rsidP="00AB3765">
      <w:pPr>
        <w:widowControl w:val="0"/>
        <w:rPr>
          <w:rFonts w:asciiTheme="minorHAnsi" w:hAnsiTheme="minorHAnsi"/>
          <w:noProof/>
          <w:sz w:val="20"/>
        </w:rPr>
      </w:pPr>
      <w:r w:rsidRPr="229CB5C7">
        <w:rPr>
          <w:b/>
          <w:bCs/>
          <w:noProof/>
          <w:lang w:val="en-IE" w:eastAsia="fr-FR"/>
        </w:rPr>
        <w:t>Limited progress was made on the recommendation to address legal obstacles related to access to funding for civil society organisations</w:t>
      </w:r>
      <w:r w:rsidRPr="229CB5C7">
        <w:rPr>
          <w:rStyle w:val="FootnoteReference"/>
          <w:b/>
          <w:bCs/>
          <w:noProof/>
          <w:lang w:val="en-IE" w:eastAsia="fr-FR"/>
        </w:rPr>
        <w:footnoteReference w:id="123"/>
      </w:r>
      <w:r w:rsidRPr="229CB5C7">
        <w:rPr>
          <w:b/>
          <w:bCs/>
          <w:noProof/>
          <w:lang w:val="en-IE" w:eastAsia="fr-FR"/>
        </w:rPr>
        <w:t>.</w:t>
      </w:r>
      <w:r>
        <w:rPr>
          <w:b/>
          <w:bCs/>
          <w:noProof/>
          <w:lang w:val="en-IE" w:eastAsia="fr-FR"/>
        </w:rPr>
        <w:t xml:space="preserve"> </w:t>
      </w:r>
      <w:r w:rsidRPr="003C6902">
        <w:rPr>
          <w:noProof/>
          <w:lang w:val="en-IE" w:eastAsia="fr-FR"/>
        </w:rPr>
        <w:t>Civi</w:t>
      </w:r>
      <w:r>
        <w:rPr>
          <w:noProof/>
          <w:lang w:val="en-IE" w:eastAsia="fr-FR"/>
        </w:rPr>
        <w:t>c</w:t>
      </w:r>
      <w:r w:rsidRPr="003C6902">
        <w:rPr>
          <w:noProof/>
          <w:lang w:val="en-IE" w:eastAsia="fr-FR"/>
        </w:rPr>
        <w:t xml:space="preserve"> space in Ireland continues</w:t>
      </w:r>
      <w:r>
        <w:rPr>
          <w:noProof/>
          <w:lang w:val="en-IE" w:eastAsia="fr-FR"/>
        </w:rPr>
        <w:t xml:space="preserve"> to be rated as ‘open’</w:t>
      </w:r>
      <w:r w:rsidRPr="003C6902">
        <w:rPr>
          <w:noProof/>
          <w:lang w:val="en-IE" w:eastAsia="fr-FR"/>
        </w:rPr>
        <w:t xml:space="preserve"> </w:t>
      </w:r>
      <w:r>
        <w:rPr>
          <w:noProof/>
          <w:lang w:val="en-IE" w:eastAsia="fr-FR"/>
        </w:rPr>
        <w:t>by Civicus</w:t>
      </w:r>
      <w:r w:rsidRPr="229CB5C7">
        <w:rPr>
          <w:rStyle w:val="FootnoteReference"/>
          <w:noProof/>
          <w:lang w:eastAsia="fr-FR"/>
        </w:rPr>
        <w:footnoteReference w:id="124"/>
      </w:r>
      <w:r w:rsidRPr="229CB5C7">
        <w:rPr>
          <w:noProof/>
          <w:lang w:eastAsia="fr-FR"/>
        </w:rPr>
        <w:t>.</w:t>
      </w:r>
      <w:r w:rsidRPr="229CB5C7">
        <w:rPr>
          <w:b/>
          <w:bCs/>
          <w:noProof/>
          <w:lang w:eastAsia="fr-FR"/>
        </w:rPr>
        <w:t xml:space="preserve"> </w:t>
      </w:r>
      <w:r w:rsidRPr="00591B19">
        <w:rPr>
          <w:noProof/>
          <w:lang w:eastAsia="fr-FR"/>
        </w:rPr>
        <w:t>Civil society organisations continue voicing their concerns about the limitations imposed by the Electoral Act</w:t>
      </w:r>
      <w:r>
        <w:rPr>
          <w:noProof/>
          <w:lang w:eastAsia="fr-FR"/>
        </w:rPr>
        <w:t>,</w:t>
      </w:r>
      <w:r w:rsidRPr="00591B19">
        <w:rPr>
          <w:noProof/>
          <w:lang w:eastAsia="fr-FR"/>
        </w:rPr>
        <w:t xml:space="preserve"> which has been interpreted to extend a ban on funding for “political purposes” to donations to </w:t>
      </w:r>
      <w:r>
        <w:rPr>
          <w:noProof/>
          <w:lang w:eastAsia="fr-FR"/>
        </w:rPr>
        <w:t>c</w:t>
      </w:r>
      <w:r w:rsidRPr="00591B19">
        <w:rPr>
          <w:noProof/>
          <w:lang w:eastAsia="fr-FR"/>
        </w:rPr>
        <w:t xml:space="preserve">ivil </w:t>
      </w:r>
      <w:r>
        <w:rPr>
          <w:noProof/>
          <w:lang w:eastAsia="fr-FR"/>
        </w:rPr>
        <w:t>s</w:t>
      </w:r>
      <w:r w:rsidRPr="00591B19">
        <w:rPr>
          <w:noProof/>
          <w:lang w:eastAsia="fr-FR"/>
        </w:rPr>
        <w:t xml:space="preserve">ociety </w:t>
      </w:r>
      <w:r>
        <w:rPr>
          <w:noProof/>
          <w:lang w:eastAsia="fr-FR"/>
        </w:rPr>
        <w:t>o</w:t>
      </w:r>
      <w:r w:rsidRPr="00591B19">
        <w:rPr>
          <w:noProof/>
          <w:lang w:eastAsia="fr-FR"/>
        </w:rPr>
        <w:t>rganisations</w:t>
      </w:r>
      <w:r w:rsidRPr="229CB5C7">
        <w:rPr>
          <w:rStyle w:val="FootnoteReference"/>
          <w:noProof/>
          <w:lang w:val="en-IE"/>
        </w:rPr>
        <w:footnoteReference w:id="125"/>
      </w:r>
      <w:r w:rsidRPr="229CB5C7">
        <w:rPr>
          <w:noProof/>
          <w:lang w:val="en-IE"/>
        </w:rPr>
        <w:t>.</w:t>
      </w:r>
      <w:r w:rsidRPr="229CB5C7">
        <w:rPr>
          <w:b/>
          <w:bCs/>
          <w:noProof/>
          <w:lang w:val="en-IE" w:eastAsia="fr-FR"/>
        </w:rPr>
        <w:t xml:space="preserve"> </w:t>
      </w:r>
      <w:r w:rsidRPr="229CB5C7">
        <w:rPr>
          <w:noProof/>
          <w:lang w:val="en-IE"/>
        </w:rPr>
        <w:t xml:space="preserve">Stakeholders have </w:t>
      </w:r>
      <w:r>
        <w:rPr>
          <w:noProof/>
          <w:lang w:val="en-IE"/>
        </w:rPr>
        <w:t>pointed out</w:t>
      </w:r>
      <w:r w:rsidRPr="229CB5C7">
        <w:rPr>
          <w:noProof/>
          <w:lang w:val="en-IE"/>
        </w:rPr>
        <w:t xml:space="preserve"> that the long-awaited </w:t>
      </w:r>
      <w:r>
        <w:rPr>
          <w:noProof/>
          <w:lang w:val="en-IE"/>
        </w:rPr>
        <w:t>reform</w:t>
      </w:r>
      <w:r w:rsidRPr="229CB5C7">
        <w:rPr>
          <w:noProof/>
          <w:lang w:val="en-IE"/>
        </w:rPr>
        <w:t xml:space="preserve"> of the 1997 Electoral Act, which is expected to address restrictions on civil society funding, has yet to materialise</w:t>
      </w:r>
      <w:r w:rsidRPr="229CB5C7">
        <w:rPr>
          <w:rStyle w:val="FootnoteReference"/>
          <w:noProof/>
          <w:lang w:val="en-IE"/>
        </w:rPr>
        <w:footnoteReference w:id="126"/>
      </w:r>
      <w:r w:rsidRPr="229CB5C7">
        <w:rPr>
          <w:noProof/>
          <w:lang w:val="en-IE"/>
        </w:rPr>
        <w:t>.</w:t>
      </w:r>
      <w:r w:rsidRPr="229CB5C7">
        <w:rPr>
          <w:b/>
          <w:bCs/>
          <w:noProof/>
          <w:lang w:val="en-IE" w:eastAsia="fr-FR"/>
        </w:rPr>
        <w:t xml:space="preserve"> </w:t>
      </w:r>
      <w:r w:rsidRPr="229CB5C7">
        <w:rPr>
          <w:noProof/>
          <w:lang w:val="en-IE" w:eastAsia="fr-FR"/>
        </w:rPr>
        <w:t xml:space="preserve">The Electoral Commission continues </w:t>
      </w:r>
      <w:r>
        <w:rPr>
          <w:noProof/>
          <w:lang w:val="en-IE" w:eastAsia="fr-FR"/>
        </w:rPr>
        <w:t xml:space="preserve">to </w:t>
      </w:r>
      <w:r w:rsidRPr="229CB5C7">
        <w:rPr>
          <w:noProof/>
          <w:lang w:val="en-IE" w:eastAsia="fr-FR"/>
        </w:rPr>
        <w:t xml:space="preserve">conduct a comprehensive review of the 1997 Electoral Act, </w:t>
      </w:r>
      <w:r>
        <w:rPr>
          <w:noProof/>
          <w:lang w:val="en-IE"/>
        </w:rPr>
        <w:t>and c</w:t>
      </w:r>
      <w:r w:rsidRPr="00995538">
        <w:rPr>
          <w:noProof/>
          <w:lang w:val="en-IE"/>
        </w:rPr>
        <w:t>oncerns in relation to civil society organisations will be included in the wider considerations of the financial aspects of politics and democracy in Ireland</w:t>
      </w:r>
      <w:r w:rsidRPr="229CB5C7">
        <w:rPr>
          <w:noProof/>
          <w:lang w:val="en-IE" w:eastAsia="fr-FR"/>
        </w:rPr>
        <w:t>, with the findings and recommendations expected to be published in a report</w:t>
      </w:r>
      <w:r w:rsidRPr="229CB5C7">
        <w:rPr>
          <w:rStyle w:val="FootnoteReference"/>
          <w:noProof/>
          <w:lang w:val="en-IE" w:eastAsia="fr-FR"/>
        </w:rPr>
        <w:footnoteReference w:id="127"/>
      </w:r>
      <w:r w:rsidRPr="229CB5C7">
        <w:rPr>
          <w:noProof/>
          <w:lang w:val="en-IE" w:eastAsia="fr-FR"/>
        </w:rPr>
        <w:t>.</w:t>
      </w:r>
      <w:r>
        <w:rPr>
          <w:noProof/>
          <w:lang w:val="en-IE" w:eastAsia="fr-FR"/>
        </w:rPr>
        <w:t xml:space="preserve"> Overall, limited progress has been made on the 2025 recommendation.</w:t>
      </w:r>
    </w:p>
    <w:p w14:paraId="047DC503" w14:textId="77777777" w:rsidR="00AB3765" w:rsidRDefault="00AB3765" w:rsidP="00AB3765">
      <w:pPr>
        <w:widowControl w:val="0"/>
        <w:rPr>
          <w:noProof/>
          <w:lang w:val="en-IE" w:eastAsia="fr-FR"/>
        </w:rPr>
      </w:pPr>
    </w:p>
    <w:p w14:paraId="67FBB1DE" w14:textId="77777777" w:rsidR="00AB3765" w:rsidRPr="003B27AE" w:rsidRDefault="00AB3765" w:rsidP="00AB3765">
      <w:pPr>
        <w:widowControl w:val="0"/>
        <w:rPr>
          <w:noProof/>
          <w:lang w:val="en-IE" w:eastAsia="fr-FR"/>
        </w:rPr>
      </w:pPr>
      <w:r w:rsidRPr="00451315">
        <w:rPr>
          <w:bCs/>
          <w:noProof/>
          <w:lang w:val="en-IE" w:eastAsia="fr-FR"/>
        </w:rPr>
        <w:br/>
      </w:r>
    </w:p>
    <w:p w14:paraId="3DE3912D" w14:textId="77777777" w:rsidR="00AB3765" w:rsidRPr="005F664A" w:rsidRDefault="00AB3765" w:rsidP="00AB3765">
      <w:pPr>
        <w:widowControl w:val="0"/>
        <w:rPr>
          <w:noProof/>
          <w:lang w:eastAsia="fr-FR"/>
        </w:rPr>
      </w:pPr>
    </w:p>
    <w:p w14:paraId="5E454B08" w14:textId="77777777" w:rsidR="00AB3765" w:rsidRPr="005F664A" w:rsidRDefault="00AB3765" w:rsidP="00AB3765">
      <w:pPr>
        <w:pageBreakBefore/>
        <w:widowControl w:val="0"/>
        <w:spacing w:after="120" w:line="264" w:lineRule="auto"/>
        <w:rPr>
          <w:b/>
          <w:noProof/>
          <w:lang w:eastAsia="en-GB"/>
        </w:rPr>
      </w:pPr>
      <w:r w:rsidRPr="005F664A">
        <w:rPr>
          <w:b/>
          <w:noProof/>
          <w:lang w:eastAsia="en-GB"/>
        </w:rPr>
        <w:t>Annex I: List of sources in alphabetical order*</w:t>
      </w:r>
    </w:p>
    <w:p w14:paraId="235C4A06" w14:textId="3184B866" w:rsidR="00AB3765" w:rsidRDefault="00AB3765" w:rsidP="00AB3765">
      <w:pPr>
        <w:widowControl w:val="0"/>
        <w:spacing w:after="120"/>
        <w:rPr>
          <w:i/>
          <w:noProof/>
          <w:sz w:val="22"/>
          <w:lang w:eastAsia="en-GB"/>
        </w:rPr>
      </w:pPr>
      <w:r w:rsidRPr="005F664A">
        <w:rPr>
          <w:i/>
          <w:noProof/>
          <w:sz w:val="22"/>
          <w:lang w:eastAsia="en-GB"/>
        </w:rPr>
        <w:t xml:space="preserve">* The list of contributions received in the context of the consultation for the 2026 Rule of Law Report can be found at </w:t>
      </w:r>
      <w:r w:rsidR="00F26BC5">
        <w:rPr>
          <w:i/>
          <w:noProof/>
          <w:sz w:val="22"/>
          <w:lang w:eastAsia="en-GB"/>
        </w:rPr>
        <w:t xml:space="preserve"> </w:t>
      </w:r>
      <w:hyperlink r:id="rId22" w:history="1">
        <w:r w:rsidR="00F26BC5" w:rsidRPr="00F26BC5">
          <w:rPr>
            <w:rStyle w:val="Hyperlink"/>
            <w:i/>
            <w:noProof/>
            <w:sz w:val="22"/>
            <w:lang w:val="en-US" w:eastAsia="en-GB"/>
          </w:rPr>
          <w:t>https://commission.europa.eu/publications/2026-rule-law-report-targeted-stakeholder-consultation_en</w:t>
        </w:r>
      </w:hyperlink>
      <w:r w:rsidR="00F26BC5" w:rsidRPr="00F26BC5">
        <w:rPr>
          <w:i/>
          <w:noProof/>
          <w:sz w:val="22"/>
          <w:lang w:val="en-US" w:eastAsia="en-GB"/>
        </w:rPr>
        <w:t xml:space="preserve"> </w:t>
      </w:r>
      <w:r>
        <w:rPr>
          <w:i/>
          <w:noProof/>
          <w:sz w:val="22"/>
          <w:lang w:eastAsia="en-GB"/>
        </w:rPr>
        <w:t xml:space="preserve"> </w:t>
      </w:r>
    </w:p>
    <w:p w14:paraId="26909309" w14:textId="77777777" w:rsidR="00AB3765" w:rsidRDefault="00AB3765" w:rsidP="00AB3765">
      <w:pPr>
        <w:widowControl w:val="0"/>
        <w:spacing w:after="120"/>
        <w:rPr>
          <w:i/>
          <w:noProof/>
          <w:sz w:val="22"/>
          <w:lang w:eastAsia="en-GB"/>
        </w:rPr>
      </w:pPr>
    </w:p>
    <w:p w14:paraId="1365855B" w14:textId="77777777" w:rsidR="00AB3765" w:rsidRDefault="00AB3765" w:rsidP="00AB3765">
      <w:pPr>
        <w:widowControl w:val="0"/>
        <w:spacing w:after="120"/>
        <w:rPr>
          <w:i/>
          <w:noProof/>
          <w:sz w:val="22"/>
          <w:lang w:eastAsia="en-GB"/>
        </w:rPr>
      </w:pPr>
      <w:r w:rsidRPr="00021991">
        <w:rPr>
          <w:noProof/>
          <w:sz w:val="22"/>
          <w:lang w:val="en-US" w:eastAsia="en-GB"/>
        </w:rPr>
        <w:t>CEPEJ (2026),</w:t>
      </w:r>
      <w:r w:rsidRPr="00021991">
        <w:rPr>
          <w:i/>
          <w:noProof/>
          <w:sz w:val="22"/>
          <w:lang w:val="en-US" w:eastAsia="en-GB"/>
        </w:rPr>
        <w:t> Study on the judicial systems in EU Member States.</w:t>
      </w:r>
      <w:r w:rsidRPr="006102D2">
        <w:rPr>
          <w:i/>
          <w:noProof/>
          <w:sz w:val="22"/>
          <w:lang w:eastAsia="en-GB"/>
        </w:rPr>
        <w:t> </w:t>
      </w:r>
    </w:p>
    <w:p w14:paraId="38B9B9AB" w14:textId="0F3EACB2" w:rsidR="00AB3765" w:rsidRDefault="00AB3765" w:rsidP="00AB3765">
      <w:pPr>
        <w:spacing w:after="120"/>
        <w:rPr>
          <w:noProof/>
          <w:sz w:val="22"/>
          <w:lang w:eastAsia="en-GB"/>
        </w:rPr>
      </w:pPr>
      <w:r w:rsidRPr="1E32677B">
        <w:rPr>
          <w:noProof/>
          <w:sz w:val="22"/>
          <w:szCs w:val="22"/>
          <w:lang w:eastAsia="en-GB"/>
        </w:rPr>
        <w:t xml:space="preserve">Civicus, Monitor tracking civic space – Ireland, </w:t>
      </w:r>
      <w:hyperlink r:id="rId23">
        <w:r w:rsidRPr="1E32677B">
          <w:rPr>
            <w:rStyle w:val="Hyperlink"/>
            <w:noProof/>
            <w:sz w:val="22"/>
            <w:szCs w:val="22"/>
            <w:lang w:eastAsia="en-GB"/>
          </w:rPr>
          <w:t>https://monitor.civicus.org/country/ireland/</w:t>
        </w:r>
      </w:hyperlink>
      <w:r w:rsidRPr="1E32677B">
        <w:rPr>
          <w:noProof/>
          <w:sz w:val="22"/>
          <w:szCs w:val="22"/>
          <w:lang w:eastAsia="en-GB"/>
        </w:rPr>
        <w:t>.</w:t>
      </w:r>
    </w:p>
    <w:p w14:paraId="5027C783" w14:textId="030CE77A" w:rsidR="00AB3765" w:rsidDel="00E53C5B" w:rsidRDefault="7E8ED653" w:rsidP="1E32677B">
      <w:pPr>
        <w:widowControl w:val="0"/>
        <w:spacing w:after="120"/>
        <w:rPr>
          <w:noProof/>
          <w:sz w:val="22"/>
          <w:szCs w:val="22"/>
        </w:rPr>
      </w:pPr>
      <w:r w:rsidRPr="1E32677B">
        <w:rPr>
          <w:noProof/>
          <w:sz w:val="22"/>
          <w:szCs w:val="22"/>
        </w:rPr>
        <w:t xml:space="preserve">Civil Liberties Union for Europe (2026), </w:t>
      </w:r>
      <w:r w:rsidRPr="1E32677B">
        <w:rPr>
          <w:i/>
          <w:iCs/>
          <w:noProof/>
          <w:sz w:val="22"/>
          <w:szCs w:val="22"/>
        </w:rPr>
        <w:t>Liberties Rule of Law Report</w:t>
      </w:r>
      <w:r w:rsidRPr="1E32677B">
        <w:rPr>
          <w:noProof/>
          <w:sz w:val="22"/>
          <w:szCs w:val="22"/>
        </w:rPr>
        <w:t xml:space="preserve">. </w:t>
      </w:r>
    </w:p>
    <w:p w14:paraId="4814A525" w14:textId="320C5D89" w:rsidR="00AB3765" w:rsidDel="00E53C5B" w:rsidRDefault="00AB3765" w:rsidP="00AB3765">
      <w:pPr>
        <w:widowControl w:val="0"/>
        <w:spacing w:after="120"/>
        <w:rPr>
          <w:noProof/>
          <w:sz w:val="22"/>
          <w:szCs w:val="22"/>
        </w:rPr>
      </w:pPr>
      <w:r w:rsidRPr="1E32677B">
        <w:rPr>
          <w:noProof/>
          <w:sz w:val="22"/>
          <w:szCs w:val="22"/>
        </w:rPr>
        <w:t xml:space="preserve">Civil Liberties Union for Europe (2025), </w:t>
      </w:r>
      <w:r w:rsidRPr="1E32677B">
        <w:rPr>
          <w:i/>
          <w:noProof/>
          <w:sz w:val="22"/>
          <w:szCs w:val="22"/>
        </w:rPr>
        <w:t>Liberties Rule of Law Report</w:t>
      </w:r>
      <w:r w:rsidRPr="1E32677B">
        <w:rPr>
          <w:noProof/>
          <w:sz w:val="22"/>
          <w:szCs w:val="22"/>
        </w:rPr>
        <w:t>.</w:t>
      </w:r>
    </w:p>
    <w:p w14:paraId="1CBF5A59" w14:textId="295031FE" w:rsidR="00AB3765" w:rsidRDefault="00AB3765" w:rsidP="00AB3765">
      <w:pPr>
        <w:spacing w:after="120"/>
        <w:rPr>
          <w:i/>
          <w:iCs/>
          <w:noProof/>
          <w:sz w:val="22"/>
          <w:lang w:eastAsia="en-GB"/>
        </w:rPr>
      </w:pPr>
      <w:r w:rsidRPr="00F258B8">
        <w:rPr>
          <w:noProof/>
          <w:sz w:val="22"/>
        </w:rPr>
        <w:t xml:space="preserve">Competition and Consumer Protection Commission (CCPC) </w:t>
      </w:r>
      <w:r w:rsidRPr="00F258B8">
        <w:rPr>
          <w:noProof/>
          <w:sz w:val="22"/>
          <w:lang w:val="en-IE" w:eastAsia="en-GB"/>
        </w:rPr>
        <w:t>(2026</w:t>
      </w:r>
      <w:r w:rsidRPr="00021991">
        <w:rPr>
          <w:iCs/>
          <w:noProof/>
          <w:sz w:val="22"/>
          <w:lang w:eastAsia="en-GB"/>
        </w:rPr>
        <w:t>),</w:t>
      </w:r>
      <w:r w:rsidRPr="00F258B8">
        <w:rPr>
          <w:i/>
          <w:iCs/>
          <w:noProof/>
          <w:sz w:val="22"/>
          <w:lang w:eastAsia="en-GB"/>
        </w:rPr>
        <w:t xml:space="preserve"> </w:t>
      </w:r>
      <w:r>
        <w:rPr>
          <w:i/>
          <w:iCs/>
          <w:noProof/>
          <w:sz w:val="22"/>
          <w:lang w:eastAsia="en-GB"/>
        </w:rPr>
        <w:t>I</w:t>
      </w:r>
      <w:r w:rsidRPr="00F258B8">
        <w:rPr>
          <w:i/>
          <w:iCs/>
          <w:noProof/>
          <w:sz w:val="22"/>
          <w:lang w:eastAsia="en-GB"/>
        </w:rPr>
        <w:t>nput for the 2026 Rule of Law Report.</w:t>
      </w:r>
    </w:p>
    <w:p w14:paraId="73F9CBD7" w14:textId="77777777" w:rsidR="00AB3765" w:rsidRDefault="00AB3765" w:rsidP="00AB3765">
      <w:pPr>
        <w:spacing w:after="120"/>
        <w:rPr>
          <w:noProof/>
          <w:sz w:val="22"/>
          <w:lang w:eastAsia="en-GB"/>
        </w:rPr>
      </w:pPr>
      <w:r>
        <w:rPr>
          <w:noProof/>
          <w:sz w:val="22"/>
          <w:lang w:eastAsia="en-GB"/>
        </w:rPr>
        <w:t xml:space="preserve">Council of Bars and Law Societies of Europe (CCBE) (2026), </w:t>
      </w:r>
      <w:r w:rsidRPr="00021991">
        <w:rPr>
          <w:i/>
          <w:iCs/>
          <w:noProof/>
          <w:sz w:val="22"/>
          <w:lang w:eastAsia="en-GB"/>
        </w:rPr>
        <w:t>Input for the 2026 Rule of Law Report.</w:t>
      </w:r>
    </w:p>
    <w:p w14:paraId="515EF7C5" w14:textId="77777777" w:rsidR="00DB1AE5" w:rsidRPr="00F258B8" w:rsidRDefault="00DB1AE5" w:rsidP="00DB1AE5">
      <w:pPr>
        <w:spacing w:after="120"/>
        <w:rPr>
          <w:i/>
          <w:noProof/>
          <w:sz w:val="22"/>
          <w:szCs w:val="22"/>
          <w:lang w:eastAsia="en-GB"/>
        </w:rPr>
      </w:pPr>
      <w:r w:rsidRPr="7ACA15BC">
        <w:rPr>
          <w:noProof/>
          <w:sz w:val="22"/>
          <w:szCs w:val="22"/>
          <w:lang w:eastAsia="en-GB"/>
        </w:rPr>
        <w:t xml:space="preserve">Council of Europe: GRECO (2025), </w:t>
      </w:r>
      <w:r w:rsidRPr="7ACA15BC">
        <w:rPr>
          <w:i/>
          <w:noProof/>
          <w:sz w:val="22"/>
          <w:szCs w:val="22"/>
          <w:lang w:eastAsia="en-GB"/>
        </w:rPr>
        <w:t>Fourt evaluation round: Second addendum to the second compliance report Ireland</w:t>
      </w:r>
      <w:r w:rsidRPr="07EF61BC">
        <w:rPr>
          <w:i/>
          <w:iCs/>
          <w:noProof/>
          <w:sz w:val="22"/>
          <w:szCs w:val="22"/>
          <w:lang w:eastAsia="en-GB"/>
        </w:rPr>
        <w:t xml:space="preserve">, </w:t>
      </w:r>
      <w:hyperlink r:id="rId24" w:history="1">
        <w:r w:rsidRPr="07EF61BC">
          <w:rPr>
            <w:rStyle w:val="Hyperlink"/>
            <w:noProof/>
            <w:sz w:val="22"/>
            <w:szCs w:val="22"/>
            <w:lang w:eastAsia="en-GB"/>
          </w:rPr>
          <w:t>https://assets.gov.ie/static/documents/a992f7ad/GrecoRC420252-Final-eng-2nd_Add_to_the_2nd_Compliance_Report-Ireland-PUBLIC.pdf</w:t>
        </w:r>
        <w:r w:rsidRPr="3873667E">
          <w:rPr>
            <w:rStyle w:val="Hyperlink"/>
            <w:noProof/>
            <w:color w:val="auto"/>
            <w:sz w:val="22"/>
            <w:szCs w:val="22"/>
            <w:u w:val="none"/>
            <w:lang w:eastAsia="en-GB"/>
          </w:rPr>
          <w:t>.</w:t>
        </w:r>
      </w:hyperlink>
    </w:p>
    <w:p w14:paraId="510DEA32" w14:textId="5616CD9A" w:rsidR="00AB3765" w:rsidRDefault="00AB3765" w:rsidP="00AB3765">
      <w:pPr>
        <w:spacing w:after="120"/>
        <w:rPr>
          <w:i/>
          <w:noProof/>
          <w:sz w:val="22"/>
          <w:szCs w:val="22"/>
          <w:lang w:eastAsia="en-GB"/>
        </w:rPr>
      </w:pPr>
      <w:r w:rsidRPr="55368ECF">
        <w:rPr>
          <w:noProof/>
          <w:sz w:val="22"/>
          <w:szCs w:val="22"/>
          <w:lang w:eastAsia="en-GB"/>
        </w:rPr>
        <w:t xml:space="preserve">Council of Europe: GRECO (2014), </w:t>
      </w:r>
      <w:r w:rsidRPr="55368ECF">
        <w:rPr>
          <w:i/>
          <w:noProof/>
          <w:sz w:val="22"/>
          <w:szCs w:val="22"/>
          <w:lang w:eastAsia="en-GB"/>
        </w:rPr>
        <w:t xml:space="preserve">Fourth evaluation round: Corruption prevention in respect of members of parliament, judges and prosecutors. </w:t>
      </w:r>
      <w:hyperlink r:id="rId25" w:history="1">
        <w:r w:rsidRPr="55368ECF">
          <w:rPr>
            <w:rStyle w:val="Hyperlink"/>
            <w:noProof/>
            <w:sz w:val="22"/>
            <w:szCs w:val="22"/>
            <w:lang w:eastAsia="en-GB"/>
          </w:rPr>
          <w:t>https://rm.coe.int/CoERMPublicCommonSearchServices/DisplayDCTMContent?documentId=09000016806c6921</w:t>
        </w:r>
        <w:r w:rsidR="6964CE2E" w:rsidRPr="55368ECF">
          <w:rPr>
            <w:rStyle w:val="Hyperlink"/>
            <w:noProof/>
            <w:sz w:val="22"/>
            <w:szCs w:val="22"/>
            <w:lang w:eastAsia="en-GB"/>
          </w:rPr>
          <w:t>.</w:t>
        </w:r>
      </w:hyperlink>
    </w:p>
    <w:p w14:paraId="1D9AF4A9" w14:textId="77777777" w:rsidR="00AB3765" w:rsidRPr="009723C0" w:rsidRDefault="00AB3765" w:rsidP="00AB3765">
      <w:pPr>
        <w:spacing w:after="120"/>
        <w:rPr>
          <w:i/>
          <w:iCs/>
          <w:noProof/>
          <w:sz w:val="22"/>
          <w:lang w:val="en-IE" w:eastAsia="en-GB"/>
        </w:rPr>
      </w:pPr>
      <w:r w:rsidRPr="009723C0">
        <w:rPr>
          <w:noProof/>
          <w:sz w:val="22"/>
          <w:lang w:eastAsia="en-GB"/>
        </w:rPr>
        <w:t>Council of Europe (2026),</w:t>
      </w:r>
      <w:r w:rsidRPr="009723C0">
        <w:rPr>
          <w:i/>
          <w:iCs/>
          <w:noProof/>
          <w:sz w:val="22"/>
          <w:lang w:eastAsia="en-GB"/>
        </w:rPr>
        <w:t xml:space="preserve"> Supervision of the execution of judgments decisions of the European Court of Human Rights – 19th Annual Report of the Committee of Ministers – 2025, </w:t>
      </w:r>
      <w:hyperlink r:id="rId26" w:history="1">
        <w:r w:rsidRPr="009723C0">
          <w:rPr>
            <w:rStyle w:val="Hyperlink"/>
            <w:i/>
            <w:iCs/>
            <w:noProof/>
            <w:sz w:val="22"/>
            <w:lang w:val="en-IE" w:eastAsia="en-GB"/>
          </w:rPr>
          <w:t>https://rm.coe.int/2025-annual-report/48802b1633</w:t>
        </w:r>
      </w:hyperlink>
      <w:r w:rsidRPr="009723C0">
        <w:rPr>
          <w:i/>
          <w:iCs/>
          <w:noProof/>
          <w:sz w:val="22"/>
          <w:lang w:val="en-IE" w:eastAsia="en-GB"/>
        </w:rPr>
        <w:t xml:space="preserve">. </w:t>
      </w:r>
    </w:p>
    <w:p w14:paraId="5CA8C5B1" w14:textId="01EEA480" w:rsidR="00AB3765" w:rsidRDefault="00AB3765" w:rsidP="00AB3765">
      <w:pPr>
        <w:spacing w:after="120"/>
        <w:jc w:val="left"/>
        <w:rPr>
          <w:noProof/>
          <w:sz w:val="22"/>
          <w:szCs w:val="22"/>
          <w:lang w:val="en-IE" w:eastAsia="en-GB"/>
        </w:rPr>
      </w:pPr>
      <w:r w:rsidRPr="42E074A3">
        <w:rPr>
          <w:noProof/>
          <w:sz w:val="22"/>
          <w:szCs w:val="22"/>
          <w:lang w:val="en-IE" w:eastAsia="en-GB"/>
        </w:rPr>
        <w:t>Courts Proceedings (Delays) Act 2024</w:t>
      </w:r>
      <w:r w:rsidR="00334D3E">
        <w:rPr>
          <w:noProof/>
          <w:sz w:val="22"/>
          <w:szCs w:val="22"/>
          <w:lang w:val="en-IE" w:eastAsia="en-GB"/>
        </w:rPr>
        <w:t xml:space="preserve"> </w:t>
      </w:r>
      <w:hyperlink r:id="rId27" w:history="1">
        <w:r w:rsidR="00334D3E" w:rsidRPr="009B1D37">
          <w:rPr>
            <w:rStyle w:val="Hyperlink"/>
            <w:noProof/>
            <w:sz w:val="22"/>
            <w:szCs w:val="22"/>
            <w:lang w:val="en-IE" w:eastAsia="en-GB"/>
          </w:rPr>
          <w:t>https://www.irishstatutebook.ie/eli/2024/act/12/enacted/en/html.</w:t>
        </w:r>
      </w:hyperlink>
    </w:p>
    <w:p w14:paraId="51B51062" w14:textId="77777777" w:rsidR="00AB3765" w:rsidRPr="00F258B8" w:rsidRDefault="00AB3765" w:rsidP="00AB3765">
      <w:pPr>
        <w:widowControl w:val="0"/>
        <w:spacing w:after="120"/>
        <w:rPr>
          <w:noProof/>
          <w:sz w:val="22"/>
          <w:lang w:eastAsia="en-GB"/>
        </w:rPr>
      </w:pPr>
      <w:r w:rsidRPr="00F258B8">
        <w:rPr>
          <w:noProof/>
          <w:sz w:val="22"/>
          <w:lang w:eastAsia="en-GB"/>
        </w:rPr>
        <w:t xml:space="preserve">Courts Service (2025), </w:t>
      </w:r>
      <w:r w:rsidRPr="00F258B8">
        <w:rPr>
          <w:i/>
          <w:iCs/>
          <w:noProof/>
          <w:sz w:val="22"/>
          <w:lang w:eastAsia="en-GB"/>
        </w:rPr>
        <w:t>Annual report</w:t>
      </w:r>
      <w:r>
        <w:rPr>
          <w:i/>
          <w:iCs/>
          <w:noProof/>
          <w:sz w:val="22"/>
          <w:lang w:eastAsia="en-GB"/>
        </w:rPr>
        <w:t xml:space="preserve"> 2024</w:t>
      </w:r>
      <w:r w:rsidRPr="00F258B8">
        <w:rPr>
          <w:i/>
          <w:iCs/>
          <w:noProof/>
          <w:sz w:val="22"/>
          <w:lang w:eastAsia="en-GB"/>
        </w:rPr>
        <w:t xml:space="preserve">, </w:t>
      </w:r>
      <w:hyperlink r:id="rId28" w:history="1">
        <w:r w:rsidRPr="000824DF">
          <w:rPr>
            <w:rStyle w:val="Hyperlink"/>
            <w:noProof/>
            <w:sz w:val="22"/>
          </w:rPr>
          <w:t>https://www.courts.ie/docs/default-source/courts-annual-reports/courts-service-annual-report-2024.pdf</w:t>
        </w:r>
      </w:hyperlink>
      <w:r w:rsidRPr="00F258B8">
        <w:rPr>
          <w:noProof/>
          <w:sz w:val="22"/>
          <w:lang w:eastAsia="en-GB"/>
        </w:rPr>
        <w:t xml:space="preserve">. </w:t>
      </w:r>
    </w:p>
    <w:p w14:paraId="1D9EE3B2" w14:textId="2F860E3C" w:rsidR="0081231D" w:rsidRDefault="00545757" w:rsidP="00AB3765">
      <w:pPr>
        <w:widowControl w:val="0"/>
        <w:spacing w:after="120"/>
        <w:rPr>
          <w:noProof/>
          <w:sz w:val="22"/>
          <w:szCs w:val="18"/>
          <w:lang w:val="en-IE" w:eastAsia="fr-FR"/>
        </w:rPr>
      </w:pPr>
      <w:r w:rsidRPr="00593B22">
        <w:rPr>
          <w:noProof/>
          <w:sz w:val="22"/>
          <w:szCs w:val="18"/>
          <w:lang w:val="en-IE" w:eastAsia="fr-FR"/>
        </w:rPr>
        <w:t xml:space="preserve">Criminal Law, Civil Law and Defence (Miscellaneous Provisions) Bill 2026, </w:t>
      </w:r>
      <w:hyperlink r:id="rId29" w:history="1">
        <w:r w:rsidR="0081231D" w:rsidRPr="009B1D37">
          <w:rPr>
            <w:rStyle w:val="Hyperlink"/>
            <w:noProof/>
            <w:sz w:val="22"/>
            <w:szCs w:val="18"/>
            <w:lang w:val="en-IE" w:eastAsia="fr-FR"/>
          </w:rPr>
          <w:t>https://www.oireachtas.ie/en/bills/bill/2026/1/</w:t>
        </w:r>
      </w:hyperlink>
    </w:p>
    <w:p w14:paraId="517BF28C" w14:textId="77777777" w:rsidR="00AB3765" w:rsidRPr="00F258B8" w:rsidRDefault="00AB3765" w:rsidP="00AB3765">
      <w:pPr>
        <w:widowControl w:val="0"/>
        <w:spacing w:after="120"/>
        <w:rPr>
          <w:rFonts w:eastAsia="Aptos"/>
          <w:i/>
          <w:iCs/>
          <w:noProof/>
          <w:sz w:val="22"/>
        </w:rPr>
      </w:pPr>
      <w:r w:rsidRPr="00F258B8">
        <w:rPr>
          <w:rFonts w:eastAsia="Aptos"/>
          <w:noProof/>
          <w:sz w:val="22"/>
        </w:rPr>
        <w:t xml:space="preserve">Department of Culture, Communication and Sport (2026), </w:t>
      </w:r>
      <w:r w:rsidRPr="00F258B8">
        <w:rPr>
          <w:rFonts w:eastAsia="Aptos"/>
          <w:i/>
          <w:iCs/>
          <w:noProof/>
          <w:sz w:val="22"/>
        </w:rPr>
        <w:t>Input for the 2026 Rule of Law Report.</w:t>
      </w:r>
    </w:p>
    <w:p w14:paraId="1B14B5DC" w14:textId="77777777" w:rsidR="00AB3765" w:rsidRPr="009A7AA5" w:rsidRDefault="00AB3765" w:rsidP="00AB3765">
      <w:pPr>
        <w:spacing w:after="120"/>
        <w:rPr>
          <w:noProof/>
          <w:sz w:val="22"/>
          <w:lang w:eastAsia="en-GB"/>
        </w:rPr>
      </w:pPr>
      <w:r w:rsidRPr="009A7AA5">
        <w:rPr>
          <w:noProof/>
          <w:sz w:val="22"/>
          <w:lang w:eastAsia="en-GB"/>
        </w:rPr>
        <w:t>Department of Justice (2021),</w:t>
      </w:r>
      <w:r w:rsidRPr="007121A6">
        <w:rPr>
          <w:i/>
          <w:iCs/>
          <w:noProof/>
          <w:sz w:val="22"/>
          <w:lang w:eastAsia="en-GB"/>
        </w:rPr>
        <w:t xml:space="preserve"> Hamilton Review Group Implementation Plan, </w:t>
      </w:r>
      <w:hyperlink r:id="rId30" w:history="1">
        <w:r w:rsidRPr="009A7AA5">
          <w:rPr>
            <w:rStyle w:val="Hyperlink"/>
            <w:noProof/>
            <w:sz w:val="22"/>
            <w:lang w:eastAsia="en-GB"/>
          </w:rPr>
          <w:t>https://assets.gov.ie/static/documents/hamilton-review-group-implementation-plan.pdf</w:t>
        </w:r>
      </w:hyperlink>
      <w:r>
        <w:rPr>
          <w:noProof/>
          <w:sz w:val="22"/>
          <w:lang w:eastAsia="en-GB"/>
        </w:rPr>
        <w:t>.</w:t>
      </w:r>
    </w:p>
    <w:p w14:paraId="049179F7" w14:textId="77777777" w:rsidR="00AB3765" w:rsidRPr="003B0AFA" w:rsidRDefault="00AB3765" w:rsidP="00AB3765">
      <w:pPr>
        <w:spacing w:after="120"/>
        <w:rPr>
          <w:i/>
          <w:iCs/>
          <w:noProof/>
          <w:sz w:val="22"/>
          <w:lang w:eastAsia="en-GB"/>
        </w:rPr>
      </w:pPr>
      <w:r w:rsidRPr="00F258B8">
        <w:rPr>
          <w:noProof/>
          <w:sz w:val="22"/>
          <w:lang w:eastAsia="en-GB"/>
        </w:rPr>
        <w:t>Department of Justice</w:t>
      </w:r>
      <w:r>
        <w:rPr>
          <w:noProof/>
          <w:sz w:val="22"/>
          <w:lang w:eastAsia="en-GB"/>
        </w:rPr>
        <w:t>, Home Affairs and Migration</w:t>
      </w:r>
      <w:r w:rsidRPr="00F258B8">
        <w:rPr>
          <w:noProof/>
          <w:sz w:val="22"/>
          <w:lang w:eastAsia="en-GB"/>
        </w:rPr>
        <w:t xml:space="preserve"> (2026), </w:t>
      </w:r>
      <w:r w:rsidRPr="00F258B8">
        <w:rPr>
          <w:i/>
          <w:iCs/>
          <w:noProof/>
          <w:sz w:val="22"/>
          <w:lang w:eastAsia="en-GB"/>
        </w:rPr>
        <w:t>Input for 2026 Rule of Law Report.</w:t>
      </w:r>
    </w:p>
    <w:p w14:paraId="1EECD52C" w14:textId="77777777" w:rsidR="00AB3765" w:rsidRDefault="00AB3765" w:rsidP="00AB3765">
      <w:pPr>
        <w:spacing w:after="120"/>
        <w:rPr>
          <w:noProof/>
          <w:sz w:val="22"/>
          <w:lang w:eastAsia="en-GB"/>
        </w:rPr>
      </w:pPr>
      <w:r w:rsidRPr="00F258B8">
        <w:rPr>
          <w:noProof/>
          <w:sz w:val="22"/>
          <w:lang w:eastAsia="en-GB"/>
        </w:rPr>
        <w:t xml:space="preserve">Department of Justice, Home Affairs and Migration (2026), </w:t>
      </w:r>
      <w:r w:rsidRPr="00F258B8">
        <w:rPr>
          <w:i/>
          <w:iCs/>
          <w:noProof/>
          <w:sz w:val="22"/>
          <w:lang w:eastAsia="en-GB"/>
        </w:rPr>
        <w:t xml:space="preserve">Press release on anti-SLAPP Bill, </w:t>
      </w:r>
      <w:hyperlink r:id="rId31" w:history="1">
        <w:r w:rsidRPr="005218FB">
          <w:rPr>
            <w:rStyle w:val="Hyperlink"/>
            <w:noProof/>
            <w:sz w:val="22"/>
            <w:lang w:eastAsia="en-GB"/>
          </w:rPr>
          <w:t>https://www.gov.ie/en/department-of-justice-home-affairs-and-migration/press-releases/minister-jim-ocallaghan-annou</w:t>
        </w:r>
        <w:bookmarkStart w:id="14" w:name="_Hlt233906659"/>
        <w:bookmarkStart w:id="15" w:name="_Hlt233906660"/>
        <w:r w:rsidRPr="005218FB">
          <w:rPr>
            <w:rStyle w:val="Hyperlink"/>
            <w:noProof/>
            <w:sz w:val="22"/>
            <w:lang w:eastAsia="en-GB"/>
          </w:rPr>
          <w:t>n</w:t>
        </w:r>
        <w:bookmarkEnd w:id="14"/>
        <w:bookmarkEnd w:id="15"/>
        <w:r w:rsidRPr="005218FB">
          <w:rPr>
            <w:rStyle w:val="Hyperlink"/>
            <w:noProof/>
            <w:sz w:val="22"/>
            <w:lang w:eastAsia="en-GB"/>
          </w:rPr>
          <w:t>ces-passage-of-defamation-bill-through-oireachtas-and-publishes-general-scheme-of-slapps-bill/</w:t>
        </w:r>
      </w:hyperlink>
      <w:r>
        <w:rPr>
          <w:noProof/>
          <w:sz w:val="22"/>
          <w:lang w:eastAsia="en-GB"/>
        </w:rPr>
        <w:t>.</w:t>
      </w:r>
    </w:p>
    <w:p w14:paraId="72C8FA57" w14:textId="17E4CD29" w:rsidR="00CD0B6F" w:rsidRPr="00CD0B6F" w:rsidRDefault="0042038F" w:rsidP="0042038F">
      <w:pPr>
        <w:spacing w:after="120"/>
        <w:rPr>
          <w:noProof/>
        </w:rPr>
      </w:pPr>
      <w:r w:rsidRPr="0042038F">
        <w:rPr>
          <w:noProof/>
          <w:sz w:val="22"/>
          <w:szCs w:val="22"/>
          <w:lang w:val="en-IE" w:eastAsia="fr-FR"/>
        </w:rPr>
        <w:t>Department of Justice, Home Affairs and Migration (202</w:t>
      </w:r>
      <w:r>
        <w:rPr>
          <w:noProof/>
          <w:sz w:val="22"/>
          <w:szCs w:val="22"/>
          <w:lang w:val="en-IE" w:eastAsia="fr-FR"/>
        </w:rPr>
        <w:t xml:space="preserve">6), </w:t>
      </w:r>
      <w:r w:rsidRPr="00593B22">
        <w:rPr>
          <w:i/>
          <w:iCs/>
          <w:noProof/>
          <w:sz w:val="22"/>
          <w:szCs w:val="22"/>
          <w:lang w:val="en-IE" w:eastAsia="fr-FR"/>
        </w:rPr>
        <w:t xml:space="preserve">Press release on </w:t>
      </w:r>
      <w:r w:rsidR="00E40530" w:rsidRPr="00593B22">
        <w:rPr>
          <w:i/>
          <w:iCs/>
          <w:noProof/>
          <w:sz w:val="22"/>
          <w:szCs w:val="22"/>
          <w:lang w:val="en-IE" w:eastAsia="fr-FR"/>
        </w:rPr>
        <w:t>g</w:t>
      </w:r>
      <w:r w:rsidRPr="00593B22">
        <w:rPr>
          <w:i/>
          <w:iCs/>
          <w:noProof/>
          <w:sz w:val="22"/>
          <w:szCs w:val="22"/>
          <w:lang w:val="en-IE" w:eastAsia="fr-FR"/>
        </w:rPr>
        <w:t xml:space="preserve">eneral </w:t>
      </w:r>
      <w:r w:rsidR="00E40530" w:rsidRPr="00593B22">
        <w:rPr>
          <w:i/>
          <w:iCs/>
          <w:noProof/>
          <w:sz w:val="22"/>
          <w:szCs w:val="22"/>
          <w:lang w:val="en-IE" w:eastAsia="fr-FR"/>
        </w:rPr>
        <w:t>s</w:t>
      </w:r>
      <w:r w:rsidRPr="00593B22">
        <w:rPr>
          <w:i/>
          <w:iCs/>
          <w:noProof/>
          <w:sz w:val="22"/>
          <w:szCs w:val="22"/>
          <w:lang w:val="en-IE" w:eastAsia="fr-FR"/>
        </w:rPr>
        <w:t>cheme of the Civil Reform Bill,</w:t>
      </w:r>
      <w:r w:rsidRPr="03BD0228">
        <w:rPr>
          <w:noProof/>
          <w:sz w:val="22"/>
          <w:szCs w:val="22"/>
          <w:lang w:val="en-IE" w:eastAsia="fr-FR"/>
        </w:rPr>
        <w:t xml:space="preserve"> </w:t>
      </w:r>
      <w:hyperlink r:id="rId32" w:history="1">
        <w:r w:rsidRPr="03BD0228">
          <w:rPr>
            <w:rStyle w:val="Hyperlink"/>
            <w:noProof/>
            <w:sz w:val="22"/>
            <w:szCs w:val="22"/>
            <w:lang w:val="en-IE" w:eastAsia="fr-FR"/>
          </w:rPr>
          <w:t>https://www.gov.ie/en/department-of-justice-home-affairs-and-migration/press-releases/minister-jim-ocallaghan-publishes-civil-reform-bill-to-overhaul-</w:t>
        </w:r>
        <w:bookmarkStart w:id="16" w:name="_Hlt233906486"/>
        <w:bookmarkStart w:id="17" w:name="_Hlt233906487"/>
        <w:r w:rsidRPr="03BD0228">
          <w:rPr>
            <w:rStyle w:val="Hyperlink"/>
            <w:noProof/>
            <w:sz w:val="22"/>
            <w:szCs w:val="22"/>
            <w:lang w:val="en-IE" w:eastAsia="fr-FR"/>
          </w:rPr>
          <w:t>j</w:t>
        </w:r>
        <w:bookmarkEnd w:id="16"/>
        <w:bookmarkEnd w:id="17"/>
        <w:r w:rsidRPr="03BD0228">
          <w:rPr>
            <w:rStyle w:val="Hyperlink"/>
            <w:noProof/>
            <w:sz w:val="22"/>
            <w:szCs w:val="22"/>
            <w:lang w:val="en-IE" w:eastAsia="fr-FR"/>
          </w:rPr>
          <w:t>udicial-review-and-streamline-courts-processes/</w:t>
        </w:r>
        <w:r w:rsidRPr="6032DDE3">
          <w:rPr>
            <w:rStyle w:val="Hyperlink"/>
            <w:noProof/>
            <w:color w:val="auto"/>
            <w:sz w:val="22"/>
            <w:szCs w:val="22"/>
            <w:u w:val="none"/>
            <w:lang w:val="en-IE" w:eastAsia="fr-FR"/>
          </w:rPr>
          <w:t>.</w:t>
        </w:r>
      </w:hyperlink>
    </w:p>
    <w:p w14:paraId="7EBABE4A" w14:textId="7A88F4FE" w:rsidR="00AB3765" w:rsidRDefault="00AB3765" w:rsidP="00AB3765">
      <w:pPr>
        <w:spacing w:after="120"/>
        <w:rPr>
          <w:noProof/>
          <w:sz w:val="22"/>
          <w:lang w:eastAsia="en-GB"/>
        </w:rPr>
      </w:pPr>
      <w:bookmarkStart w:id="18" w:name="_Hlk232415812"/>
      <w:r>
        <w:rPr>
          <w:noProof/>
          <w:sz w:val="22"/>
          <w:lang w:eastAsia="en-GB"/>
        </w:rPr>
        <w:t>Department of Justice, Home Affairs and Migration (202</w:t>
      </w:r>
      <w:bookmarkEnd w:id="18"/>
      <w:r>
        <w:rPr>
          <w:noProof/>
          <w:sz w:val="22"/>
          <w:lang w:eastAsia="en-GB"/>
        </w:rPr>
        <w:t xml:space="preserve">5), </w:t>
      </w:r>
      <w:r>
        <w:rPr>
          <w:i/>
          <w:iCs/>
          <w:noProof/>
          <w:sz w:val="22"/>
          <w:lang w:eastAsia="en-GB"/>
        </w:rPr>
        <w:t>Press release on review of Civil Legal Aid Scheme,</w:t>
      </w:r>
      <w:r w:rsidR="00883EE8" w:rsidRPr="00883EE8">
        <w:rPr>
          <w:noProof/>
        </w:rPr>
        <w:t xml:space="preserve"> </w:t>
      </w:r>
      <w:hyperlink r:id="rId33" w:history="1">
        <w:r w:rsidR="00883EE8" w:rsidRPr="00BE6638">
          <w:rPr>
            <w:rStyle w:val="Hyperlink"/>
            <w:noProof/>
            <w:sz w:val="22"/>
            <w:lang w:eastAsia="en-GB"/>
          </w:rPr>
          <w:t>https://www.gov.ie/en/department-of-justice-home-affairs-and-migration/press-releases/minister-jim-ocallaghan-publishes-historic-review-of-civil-legal-aid-scheme</w:t>
        </w:r>
        <w:r w:rsidR="00883EE8" w:rsidRPr="00BE6638">
          <w:rPr>
            <w:rStyle w:val="Hyperlink"/>
            <w:i/>
            <w:iCs/>
            <w:noProof/>
            <w:sz w:val="22"/>
            <w:lang w:eastAsia="en-GB"/>
          </w:rPr>
          <w:t>/</w:t>
        </w:r>
      </w:hyperlink>
    </w:p>
    <w:p w14:paraId="684E4087" w14:textId="77777777" w:rsidR="00883EE8" w:rsidRDefault="00883EE8" w:rsidP="00AB3765">
      <w:pPr>
        <w:spacing w:after="120"/>
        <w:rPr>
          <w:noProof/>
          <w:sz w:val="22"/>
          <w:lang w:eastAsia="en-GB"/>
        </w:rPr>
      </w:pPr>
    </w:p>
    <w:p w14:paraId="60154342" w14:textId="0E25E51A" w:rsidR="00CD0B6F" w:rsidRPr="00CD0B6F" w:rsidRDefault="00CD0B6F" w:rsidP="00AB3765">
      <w:pPr>
        <w:spacing w:after="120"/>
        <w:rPr>
          <w:i/>
          <w:iCs/>
          <w:noProof/>
          <w:sz w:val="22"/>
          <w:lang w:eastAsia="en-GB"/>
        </w:rPr>
      </w:pPr>
      <w:r w:rsidRPr="003B0AFA">
        <w:rPr>
          <w:noProof/>
          <w:sz w:val="22"/>
          <w:lang w:eastAsia="en-GB"/>
        </w:rPr>
        <w:t>Department of Justice</w:t>
      </w:r>
      <w:r>
        <w:rPr>
          <w:noProof/>
          <w:sz w:val="22"/>
          <w:lang w:eastAsia="en-GB"/>
        </w:rPr>
        <w:t>, Home Affairs and Migration</w:t>
      </w:r>
      <w:r w:rsidRPr="003B0AFA">
        <w:rPr>
          <w:noProof/>
          <w:sz w:val="22"/>
          <w:lang w:eastAsia="en-GB"/>
        </w:rPr>
        <w:t xml:space="preserve"> (2025),</w:t>
      </w:r>
      <w:r w:rsidRPr="00F258B8">
        <w:rPr>
          <w:i/>
          <w:iCs/>
          <w:noProof/>
          <w:sz w:val="22"/>
          <w:lang w:eastAsia="en-GB"/>
        </w:rPr>
        <w:t xml:space="preserve"> Report on Civil Legal Aid Scheme</w:t>
      </w:r>
      <w:r>
        <w:rPr>
          <w:i/>
          <w:iCs/>
          <w:noProof/>
          <w:sz w:val="22"/>
          <w:lang w:eastAsia="en-GB"/>
        </w:rPr>
        <w:t>.</w:t>
      </w:r>
    </w:p>
    <w:p w14:paraId="3045135B" w14:textId="3C968D25" w:rsidR="002C5195" w:rsidRPr="00035BAF" w:rsidRDefault="00AB3765" w:rsidP="00AB3765">
      <w:pPr>
        <w:spacing w:after="120"/>
        <w:rPr>
          <w:noProof/>
          <w:sz w:val="22"/>
          <w:lang w:eastAsia="en-GB"/>
        </w:rPr>
      </w:pPr>
      <w:r>
        <w:rPr>
          <w:noProof/>
          <w:sz w:val="22"/>
          <w:lang w:eastAsia="en-GB"/>
        </w:rPr>
        <w:t xml:space="preserve">Department of Justice, Home Affairs and Migration (2023), </w:t>
      </w:r>
      <w:r>
        <w:rPr>
          <w:i/>
          <w:iCs/>
          <w:noProof/>
          <w:sz w:val="22"/>
          <w:lang w:eastAsia="en-GB"/>
        </w:rPr>
        <w:t xml:space="preserve">Press release on independent review group’s report on Offences Against the State Act, </w:t>
      </w:r>
      <w:hyperlink r:id="rId34" w:history="1">
        <w:r w:rsidR="0042038F" w:rsidRPr="009B0DE3">
          <w:rPr>
            <w:rStyle w:val="Hyperlink"/>
            <w:noProof/>
            <w:sz w:val="22"/>
            <w:lang w:eastAsia="en-GB"/>
          </w:rPr>
          <w:t>https://www.gov.ie/en/department-of-justice-home-affairs-and-migration/publications/offences-against-the-state-act-independent-review-groups-reports/</w:t>
        </w:r>
      </w:hyperlink>
      <w:r>
        <w:rPr>
          <w:noProof/>
          <w:sz w:val="22"/>
          <w:lang w:eastAsia="en-GB"/>
        </w:rPr>
        <w:t>.</w:t>
      </w:r>
    </w:p>
    <w:p w14:paraId="27398580" w14:textId="77777777" w:rsidR="00AB3765" w:rsidRDefault="00AB3765" w:rsidP="00AB3765">
      <w:pPr>
        <w:spacing w:after="120"/>
        <w:rPr>
          <w:noProof/>
          <w:sz w:val="22"/>
          <w:lang w:eastAsia="en-GB"/>
        </w:rPr>
      </w:pPr>
      <w:r w:rsidRPr="003B0AFA">
        <w:rPr>
          <w:noProof/>
          <w:sz w:val="22"/>
          <w:lang w:eastAsia="en-GB"/>
        </w:rPr>
        <w:t>Department of the Taoiseach (2025a),</w:t>
      </w:r>
      <w:r w:rsidRPr="00B85F54">
        <w:rPr>
          <w:i/>
          <w:iCs/>
          <w:noProof/>
          <w:sz w:val="22"/>
          <w:lang w:eastAsia="en-GB"/>
        </w:rPr>
        <w:t xml:space="preserve"> Programme for Government 2025 - Securing Ireland's Future, </w:t>
      </w:r>
      <w:r w:rsidRPr="003B0AFA">
        <w:rPr>
          <w:noProof/>
          <w:sz w:val="22"/>
          <w:lang w:eastAsia="en-GB"/>
        </w:rPr>
        <w:t xml:space="preserve">https://assets.gov.ie/static/documents/programme-for-government-securing-irelands-future.pdf. </w:t>
      </w:r>
    </w:p>
    <w:p w14:paraId="64C35A29" w14:textId="60371CAB" w:rsidR="00AB3765" w:rsidRPr="003B0AFA" w:rsidRDefault="00AB3765" w:rsidP="00AB3765">
      <w:pPr>
        <w:spacing w:after="120"/>
        <w:rPr>
          <w:noProof/>
          <w:sz w:val="22"/>
        </w:rPr>
      </w:pPr>
      <w:r w:rsidRPr="003B0AFA">
        <w:rPr>
          <w:noProof/>
          <w:sz w:val="22"/>
          <w:lang w:eastAsia="en-GB"/>
        </w:rPr>
        <w:t>Department of the Taoiseach (2026),</w:t>
      </w:r>
      <w:r w:rsidRPr="00F258B8">
        <w:rPr>
          <w:i/>
          <w:iCs/>
          <w:noProof/>
          <w:sz w:val="22"/>
          <w:lang w:eastAsia="en-GB"/>
        </w:rPr>
        <w:t xml:space="preserve"> Spring 2026 Government Legislation Programme, </w:t>
      </w:r>
      <w:hyperlink r:id="rId35" w:history="1">
        <w:r w:rsidRPr="003B0AFA">
          <w:rPr>
            <w:rStyle w:val="Hyperlink"/>
            <w:noProof/>
            <w:sz w:val="22"/>
          </w:rPr>
          <w:t>https://assets.gov.ie/static/documents/2d498498/Government_Legislation_Programme_Spring_2026.pdf</w:t>
        </w:r>
      </w:hyperlink>
      <w:r w:rsidR="00C35401" w:rsidRPr="00C35401">
        <w:rPr>
          <w:noProof/>
        </w:rPr>
        <w:t>.</w:t>
      </w:r>
    </w:p>
    <w:p w14:paraId="3566CEDB" w14:textId="56D952F4" w:rsidR="00AB3765" w:rsidRDefault="00AB3765" w:rsidP="00AB3765">
      <w:pPr>
        <w:spacing w:after="120"/>
        <w:rPr>
          <w:noProof/>
          <w:sz w:val="22"/>
          <w:lang w:eastAsia="en-GB"/>
        </w:rPr>
      </w:pPr>
      <w:r w:rsidRPr="003B0AFA">
        <w:rPr>
          <w:noProof/>
          <w:sz w:val="22"/>
          <w:lang w:eastAsia="en-GB"/>
        </w:rPr>
        <w:t>Department of the Taoiseach (2025b),</w:t>
      </w:r>
      <w:r w:rsidRPr="00B85F54">
        <w:rPr>
          <w:i/>
          <w:iCs/>
          <w:noProof/>
          <w:sz w:val="22"/>
          <w:lang w:eastAsia="en-GB"/>
        </w:rPr>
        <w:t xml:space="preserve"> Spring 2025 Government Legislation Programme, </w:t>
      </w:r>
      <w:hyperlink r:id="rId36" w:history="1">
        <w:r w:rsidRPr="003B0AFA">
          <w:rPr>
            <w:rStyle w:val="Hyperlink"/>
            <w:noProof/>
            <w:sz w:val="22"/>
            <w:lang w:eastAsia="en-GB"/>
          </w:rPr>
          <w:t>https://assets.gov.ie/static/documents/government-legislation-programme-spring-2025.pdf</w:t>
        </w:r>
      </w:hyperlink>
      <w:r w:rsidR="00C35401" w:rsidRPr="00C35401">
        <w:rPr>
          <w:noProof/>
        </w:rPr>
        <w:t>.</w:t>
      </w:r>
    </w:p>
    <w:p w14:paraId="441A79FB" w14:textId="4994881E" w:rsidR="00AB3765" w:rsidRDefault="00AB3765" w:rsidP="00AB3765">
      <w:pPr>
        <w:spacing w:after="120"/>
        <w:rPr>
          <w:noProof/>
          <w:sz w:val="22"/>
          <w:szCs w:val="22"/>
        </w:rPr>
      </w:pPr>
      <w:r w:rsidRPr="199771D6">
        <w:rPr>
          <w:noProof/>
          <w:color w:val="000000" w:themeColor="text1"/>
          <w:sz w:val="22"/>
          <w:szCs w:val="22"/>
          <w:lang w:eastAsia="hr-HR" w:bidi="hr-HR"/>
        </w:rPr>
        <w:t>Electoral Commission (2026)</w:t>
      </w:r>
      <w:r w:rsidR="00305E70">
        <w:rPr>
          <w:noProof/>
          <w:color w:val="000000" w:themeColor="text1"/>
          <w:sz w:val="22"/>
          <w:szCs w:val="22"/>
          <w:lang w:eastAsia="hr-HR" w:bidi="hr-HR"/>
        </w:rPr>
        <w:t>,</w:t>
      </w:r>
      <w:r w:rsidRPr="199771D6">
        <w:rPr>
          <w:b/>
          <w:bCs/>
          <w:noProof/>
          <w:color w:val="000000" w:themeColor="text1"/>
          <w:sz w:val="22"/>
          <w:szCs w:val="22"/>
          <w:lang w:eastAsia="hr-HR" w:bidi="hr-HR"/>
        </w:rPr>
        <w:t xml:space="preserve"> </w:t>
      </w:r>
      <w:r w:rsidRPr="199771D6">
        <w:rPr>
          <w:i/>
          <w:iCs/>
          <w:noProof/>
          <w:sz w:val="22"/>
          <w:szCs w:val="22"/>
        </w:rPr>
        <w:t>Summary of Research Submissions</w:t>
      </w:r>
      <w:r w:rsidRPr="199771D6">
        <w:rPr>
          <w:noProof/>
          <w:sz w:val="22"/>
          <w:szCs w:val="22"/>
        </w:rPr>
        <w:t xml:space="preserve">, </w:t>
      </w:r>
      <w:hyperlink r:id="rId37">
        <w:r w:rsidRPr="199771D6">
          <w:rPr>
            <w:rStyle w:val="Hyperlink"/>
            <w:noProof/>
            <w:sz w:val="22"/>
            <w:szCs w:val="22"/>
          </w:rPr>
          <w:t>https://www.electoralcommission.ie/app/uploads/2024/07/RESEARCH-PROGRAMME-SUMMARY-OF-SUBMISSIONS.pdf</w:t>
        </w:r>
      </w:hyperlink>
      <w:r w:rsidR="00C35401" w:rsidRPr="003B0AFA">
        <w:rPr>
          <w:noProof/>
          <w:sz w:val="22"/>
          <w:lang w:eastAsia="en-GB"/>
        </w:rPr>
        <w:t xml:space="preserve">. </w:t>
      </w:r>
    </w:p>
    <w:p w14:paraId="0FB2768A" w14:textId="166DD546" w:rsidR="199771D6" w:rsidRPr="00F82EFE" w:rsidRDefault="67A3AF51" w:rsidP="199771D6">
      <w:pPr>
        <w:spacing w:after="120"/>
        <w:rPr>
          <w:noProof/>
          <w:sz w:val="22"/>
          <w:szCs w:val="22"/>
        </w:rPr>
      </w:pPr>
      <w:r w:rsidRPr="00F82EFE">
        <w:rPr>
          <w:noProof/>
          <w:sz w:val="22"/>
          <w:szCs w:val="22"/>
        </w:rPr>
        <w:t xml:space="preserve">Environmental Implementation Review (2025), </w:t>
      </w:r>
      <w:r w:rsidRPr="00F82EFE">
        <w:rPr>
          <w:i/>
          <w:noProof/>
          <w:sz w:val="22"/>
          <w:szCs w:val="22"/>
        </w:rPr>
        <w:t>Country Report for Ireland</w:t>
      </w:r>
      <w:r w:rsidRPr="00F82EFE">
        <w:rPr>
          <w:noProof/>
          <w:sz w:val="22"/>
          <w:szCs w:val="22"/>
        </w:rPr>
        <w:t>.</w:t>
      </w:r>
    </w:p>
    <w:p w14:paraId="46C66488" w14:textId="77777777" w:rsidR="00AB3765" w:rsidRPr="009A20C0" w:rsidRDefault="00AB3765" w:rsidP="00AB3765">
      <w:pPr>
        <w:spacing w:after="120"/>
        <w:rPr>
          <w:noProof/>
          <w:sz w:val="22"/>
        </w:rPr>
      </w:pPr>
      <w:r w:rsidRPr="000824DF">
        <w:rPr>
          <w:noProof/>
          <w:sz w:val="22"/>
        </w:rPr>
        <w:t xml:space="preserve">Environmental Law Ireland, initiative hosted at An Taisce (2026), </w:t>
      </w:r>
      <w:r w:rsidRPr="000824DF">
        <w:rPr>
          <w:i/>
          <w:iCs/>
          <w:noProof/>
          <w:sz w:val="22"/>
        </w:rPr>
        <w:t>Input for the 2026 Rule of Law Report.</w:t>
      </w:r>
    </w:p>
    <w:p w14:paraId="440B80C9" w14:textId="77777777" w:rsidR="00AB3765" w:rsidRPr="00E46EB3" w:rsidRDefault="00AB3765" w:rsidP="00AB3765">
      <w:pPr>
        <w:spacing w:after="120"/>
        <w:rPr>
          <w:i/>
          <w:iCs/>
          <w:noProof/>
          <w:sz w:val="22"/>
          <w:lang w:eastAsia="en-GB"/>
        </w:rPr>
      </w:pPr>
      <w:r w:rsidRPr="00F258B8">
        <w:rPr>
          <w:noProof/>
          <w:sz w:val="22"/>
        </w:rPr>
        <w:t xml:space="preserve">European Commission (2026), </w:t>
      </w:r>
      <w:r w:rsidRPr="003B0AFA">
        <w:rPr>
          <w:i/>
          <w:noProof/>
          <w:sz w:val="22"/>
        </w:rPr>
        <w:t>EU Justice Scoreboard</w:t>
      </w:r>
      <w:r>
        <w:rPr>
          <w:i/>
          <w:noProof/>
          <w:sz w:val="22"/>
        </w:rPr>
        <w:t>.</w:t>
      </w:r>
    </w:p>
    <w:p w14:paraId="08586E86" w14:textId="77777777" w:rsidR="00AB3765" w:rsidRPr="006D1F98" w:rsidRDefault="00AB3765" w:rsidP="00AB3765">
      <w:pPr>
        <w:widowControl w:val="0"/>
        <w:spacing w:after="120"/>
        <w:rPr>
          <w:i/>
          <w:noProof/>
          <w:sz w:val="22"/>
          <w:lang w:eastAsia="en-GB"/>
        </w:rPr>
      </w:pPr>
      <w:r>
        <w:rPr>
          <w:noProof/>
          <w:sz w:val="22"/>
          <w:lang w:eastAsia="en-GB"/>
        </w:rPr>
        <w:t>European Commission</w:t>
      </w:r>
      <w:r w:rsidRPr="00B27DDB">
        <w:rPr>
          <w:noProof/>
          <w:sz w:val="22"/>
          <w:lang w:eastAsia="en-GB"/>
        </w:rPr>
        <w:t xml:space="preserve"> (202</w:t>
      </w:r>
      <w:r>
        <w:rPr>
          <w:noProof/>
          <w:sz w:val="22"/>
          <w:lang w:eastAsia="en-GB"/>
        </w:rPr>
        <w:t>6</w:t>
      </w:r>
      <w:r w:rsidRPr="00B27DDB">
        <w:rPr>
          <w:noProof/>
          <w:sz w:val="22"/>
          <w:lang w:eastAsia="en-GB"/>
        </w:rPr>
        <w:t xml:space="preserve">), </w:t>
      </w:r>
      <w:r w:rsidRPr="006D1F98">
        <w:rPr>
          <w:i/>
          <w:noProof/>
          <w:sz w:val="22"/>
          <w:lang w:eastAsia="en-GB"/>
        </w:rPr>
        <w:t xml:space="preserve">Flash Eurobarometer 582 on businesses’ attitudes towards corruption in the EU. </w:t>
      </w:r>
    </w:p>
    <w:p w14:paraId="4394B371" w14:textId="77777777" w:rsidR="00AB3765" w:rsidRPr="006D1F98" w:rsidRDefault="00AB3765" w:rsidP="00AB3765">
      <w:pPr>
        <w:widowControl w:val="0"/>
        <w:spacing w:after="120"/>
        <w:rPr>
          <w:i/>
          <w:iCs/>
          <w:noProof/>
          <w:sz w:val="22"/>
          <w:lang w:eastAsia="en-GB"/>
        </w:rPr>
      </w:pPr>
      <w:r w:rsidRPr="006D1F98">
        <w:rPr>
          <w:noProof/>
          <w:sz w:val="22"/>
          <w:lang w:eastAsia="en-GB"/>
        </w:rPr>
        <w:t xml:space="preserve">European Commission (2025), </w:t>
      </w:r>
      <w:r w:rsidRPr="006D1F98">
        <w:rPr>
          <w:i/>
          <w:iCs/>
          <w:noProof/>
          <w:sz w:val="22"/>
          <w:lang w:eastAsia="en-GB"/>
        </w:rPr>
        <w:t>Rule of Law Report, Country Chapter on the rule of law situation in Ireland.</w:t>
      </w:r>
    </w:p>
    <w:p w14:paraId="3AB4C8B3" w14:textId="77777777" w:rsidR="00AB3765" w:rsidRPr="006D1F98" w:rsidRDefault="00AB3765" w:rsidP="00AB3765">
      <w:pPr>
        <w:widowControl w:val="0"/>
        <w:spacing w:after="120"/>
        <w:rPr>
          <w:i/>
          <w:iCs/>
          <w:noProof/>
          <w:sz w:val="22"/>
          <w:lang w:eastAsia="en-GB"/>
        </w:rPr>
      </w:pPr>
      <w:r w:rsidRPr="006D1F98">
        <w:rPr>
          <w:noProof/>
          <w:sz w:val="22"/>
          <w:lang w:eastAsia="en-GB"/>
        </w:rPr>
        <w:t xml:space="preserve">European Commission (2024), </w:t>
      </w:r>
      <w:r w:rsidRPr="006D1F98">
        <w:rPr>
          <w:i/>
          <w:iCs/>
          <w:noProof/>
          <w:sz w:val="22"/>
          <w:lang w:eastAsia="en-GB"/>
        </w:rPr>
        <w:t>Rule of Law Report, Country Chapter on the rule of law situation in Ireland.</w:t>
      </w:r>
    </w:p>
    <w:p w14:paraId="44843BEA" w14:textId="77777777" w:rsidR="00AB3765" w:rsidRPr="006D1F98" w:rsidRDefault="00AB3765" w:rsidP="00AB3765">
      <w:pPr>
        <w:widowControl w:val="0"/>
        <w:spacing w:after="120"/>
        <w:rPr>
          <w:i/>
          <w:iCs/>
          <w:noProof/>
          <w:sz w:val="22"/>
          <w:lang w:eastAsia="en-GB"/>
        </w:rPr>
      </w:pPr>
      <w:r w:rsidRPr="006D1F98">
        <w:rPr>
          <w:noProof/>
          <w:sz w:val="22"/>
          <w:lang w:eastAsia="en-GB"/>
        </w:rPr>
        <w:t xml:space="preserve">European Commission (2023), </w:t>
      </w:r>
      <w:r w:rsidRPr="006D1F98">
        <w:rPr>
          <w:i/>
          <w:iCs/>
          <w:noProof/>
          <w:sz w:val="22"/>
          <w:lang w:eastAsia="en-GB"/>
        </w:rPr>
        <w:t>Rule of Law Report, Country Chapter on the rule of law situation in Ireland.</w:t>
      </w:r>
    </w:p>
    <w:p w14:paraId="1FFB6563" w14:textId="77777777" w:rsidR="00AB3765" w:rsidRDefault="00AB3765" w:rsidP="00AB3765">
      <w:pPr>
        <w:widowControl w:val="0"/>
        <w:spacing w:after="120"/>
        <w:rPr>
          <w:i/>
          <w:noProof/>
          <w:sz w:val="22"/>
          <w:lang w:eastAsia="en-GB"/>
        </w:rPr>
      </w:pPr>
      <w:r w:rsidRPr="006D1F98">
        <w:rPr>
          <w:noProof/>
          <w:sz w:val="22"/>
          <w:lang w:eastAsia="en-GB"/>
        </w:rPr>
        <w:t xml:space="preserve">European Commission (2026), </w:t>
      </w:r>
      <w:r w:rsidRPr="006D1F98">
        <w:rPr>
          <w:i/>
          <w:noProof/>
          <w:sz w:val="22"/>
          <w:lang w:eastAsia="en-GB"/>
        </w:rPr>
        <w:t>Special Eurobarometer 573 on</w:t>
      </w:r>
      <w:r w:rsidRPr="005F2F73">
        <w:rPr>
          <w:i/>
          <w:noProof/>
          <w:sz w:val="22"/>
          <w:lang w:eastAsia="en-GB"/>
        </w:rPr>
        <w:t xml:space="preserve"> citizens’ attitudes towards corruption in the EU.</w:t>
      </w:r>
    </w:p>
    <w:p w14:paraId="0A6D5797" w14:textId="77777777" w:rsidR="00AB3765" w:rsidRPr="00D50EE1" w:rsidRDefault="00AB3765" w:rsidP="00AB3765">
      <w:pPr>
        <w:widowControl w:val="0"/>
        <w:spacing w:after="120"/>
        <w:rPr>
          <w:i/>
          <w:noProof/>
          <w:sz w:val="22"/>
          <w:lang w:val="en-IE" w:eastAsia="en-GB"/>
        </w:rPr>
      </w:pPr>
      <w:r w:rsidRPr="00D50EE1">
        <w:rPr>
          <w:iCs/>
          <w:noProof/>
          <w:sz w:val="22"/>
          <w:lang w:eastAsia="en-GB"/>
        </w:rPr>
        <w:t xml:space="preserve">European Implementation Network (2026), </w:t>
      </w:r>
      <w:r w:rsidRPr="00D50EE1">
        <w:rPr>
          <w:i/>
          <w:iCs/>
          <w:noProof/>
          <w:sz w:val="22"/>
          <w:lang w:eastAsia="en-GB"/>
        </w:rPr>
        <w:t>Input for the 2026 Rule of Law Report</w:t>
      </w:r>
      <w:r w:rsidRPr="00D50EE1">
        <w:rPr>
          <w:i/>
          <w:noProof/>
          <w:sz w:val="22"/>
          <w:lang w:val="en-IE" w:eastAsia="en-GB"/>
        </w:rPr>
        <w:t>.</w:t>
      </w:r>
    </w:p>
    <w:p w14:paraId="1FC6006B" w14:textId="707E5096" w:rsidR="00AB3765" w:rsidRPr="00F258B8" w:rsidRDefault="00AB3765" w:rsidP="00AB3765">
      <w:pPr>
        <w:widowControl w:val="0"/>
        <w:spacing w:after="120"/>
        <w:rPr>
          <w:i/>
          <w:noProof/>
          <w:sz w:val="22"/>
          <w:szCs w:val="22"/>
          <w:lang w:eastAsia="en-GB"/>
        </w:rPr>
      </w:pPr>
      <w:r w:rsidRPr="39920F50">
        <w:rPr>
          <w:noProof/>
          <w:sz w:val="22"/>
          <w:szCs w:val="22"/>
          <w:lang w:eastAsia="en-GB"/>
        </w:rPr>
        <w:t>Free Legal Aid Centres (</w:t>
      </w:r>
      <w:r w:rsidR="518BE0FC" w:rsidRPr="39920F50">
        <w:rPr>
          <w:noProof/>
          <w:sz w:val="22"/>
          <w:szCs w:val="22"/>
          <w:lang w:eastAsia="en-GB"/>
        </w:rPr>
        <w:t xml:space="preserve">FLAC) </w:t>
      </w:r>
      <w:r w:rsidRPr="39920F50">
        <w:rPr>
          <w:noProof/>
          <w:sz w:val="22"/>
          <w:szCs w:val="22"/>
          <w:lang w:eastAsia="en-GB"/>
        </w:rPr>
        <w:t>(2026),</w:t>
      </w:r>
      <w:r w:rsidRPr="39920F50">
        <w:rPr>
          <w:i/>
          <w:noProof/>
          <w:sz w:val="22"/>
          <w:szCs w:val="22"/>
          <w:lang w:eastAsia="en-GB"/>
        </w:rPr>
        <w:t xml:space="preserve"> Input for the 2026 Rule of Law Report. </w:t>
      </w:r>
    </w:p>
    <w:p w14:paraId="0A0AC411" w14:textId="343977E8" w:rsidR="00AB3765" w:rsidRPr="006D1F98" w:rsidRDefault="00AB3765" w:rsidP="00AB3765">
      <w:pPr>
        <w:spacing w:after="120"/>
        <w:rPr>
          <w:noProof/>
          <w:sz w:val="22"/>
          <w:szCs w:val="22"/>
          <w:lang w:val="en-IE" w:eastAsia="fr-FR"/>
        </w:rPr>
      </w:pPr>
      <w:r w:rsidRPr="03BD0228">
        <w:rPr>
          <w:noProof/>
          <w:sz w:val="22"/>
          <w:szCs w:val="22"/>
          <w:lang w:val="en-IE" w:eastAsia="fr-FR"/>
        </w:rPr>
        <w:t xml:space="preserve">General Scheme of the Civil Reform Bill, </w:t>
      </w:r>
      <w:hyperlink r:id="rId38" w:history="1">
        <w:r w:rsidRPr="03BD0228">
          <w:rPr>
            <w:rStyle w:val="Hyperlink"/>
            <w:noProof/>
            <w:sz w:val="22"/>
            <w:szCs w:val="22"/>
            <w:lang w:val="en-IE" w:eastAsia="fr-FR"/>
          </w:rPr>
          <w:t>https://www.gov.ie/en/department-of-justice-home-affairs-and-migration/press-releases/minister-jim-ocallaghan-publishes-civil-reform-bill-to-overhaul-judicial-review-and-streamline-courts-processes/</w:t>
        </w:r>
      </w:hyperlink>
    </w:p>
    <w:p w14:paraId="5A1086AF" w14:textId="77777777" w:rsidR="00AB3765" w:rsidRPr="00F258B8" w:rsidRDefault="00AB3765" w:rsidP="00AB3765">
      <w:pPr>
        <w:widowControl w:val="0"/>
        <w:spacing w:after="120"/>
        <w:rPr>
          <w:i/>
          <w:iCs/>
          <w:noProof/>
          <w:sz w:val="22"/>
          <w:lang w:eastAsia="en-GB"/>
        </w:rPr>
      </w:pPr>
      <w:r w:rsidRPr="00F258B8">
        <w:rPr>
          <w:noProof/>
          <w:sz w:val="22"/>
          <w:lang w:eastAsia="en-GB"/>
        </w:rPr>
        <w:t xml:space="preserve">Irish Council for Civil Liberties Ireland (2026), </w:t>
      </w:r>
      <w:r w:rsidRPr="00F258B8">
        <w:rPr>
          <w:i/>
          <w:iCs/>
          <w:noProof/>
          <w:sz w:val="22"/>
          <w:lang w:eastAsia="en-GB"/>
        </w:rPr>
        <w:t xml:space="preserve">Input for the 2026 Rule of Law Report. </w:t>
      </w:r>
    </w:p>
    <w:p w14:paraId="470BBE7E" w14:textId="77777777" w:rsidR="00AB3765" w:rsidRPr="00F258B8" w:rsidRDefault="00AB3765" w:rsidP="00AB3765">
      <w:pPr>
        <w:widowControl w:val="0"/>
        <w:spacing w:after="120"/>
        <w:rPr>
          <w:i/>
          <w:iCs/>
          <w:noProof/>
          <w:sz w:val="22"/>
          <w:lang w:eastAsia="en-GB"/>
        </w:rPr>
      </w:pPr>
      <w:r w:rsidRPr="00F258B8">
        <w:rPr>
          <w:noProof/>
          <w:color w:val="000000"/>
          <w:sz w:val="22"/>
          <w:shd w:val="clear" w:color="auto" w:fill="FFFFFF"/>
        </w:rPr>
        <w:t xml:space="preserve">Irish Government (1997), </w:t>
      </w:r>
      <w:r w:rsidRPr="00F258B8">
        <w:rPr>
          <w:i/>
          <w:iCs/>
          <w:noProof/>
          <w:color w:val="000000"/>
          <w:sz w:val="22"/>
          <w:shd w:val="clear" w:color="auto" w:fill="FFFFFF"/>
        </w:rPr>
        <w:t>Electoral Act 1997</w:t>
      </w:r>
      <w:r>
        <w:rPr>
          <w:i/>
          <w:iCs/>
          <w:noProof/>
          <w:color w:val="000000"/>
          <w:sz w:val="22"/>
          <w:shd w:val="clear" w:color="auto" w:fill="FFFFFF"/>
        </w:rPr>
        <w:t>.</w:t>
      </w:r>
    </w:p>
    <w:p w14:paraId="2897B63A" w14:textId="77777777" w:rsidR="00AB3765" w:rsidRPr="00F258B8" w:rsidRDefault="00AB3765" w:rsidP="00AB3765">
      <w:pPr>
        <w:widowControl w:val="0"/>
        <w:spacing w:after="120"/>
        <w:rPr>
          <w:i/>
          <w:iCs/>
          <w:noProof/>
          <w:sz w:val="22"/>
          <w:lang w:eastAsia="en-GB"/>
        </w:rPr>
      </w:pPr>
      <w:r w:rsidRPr="00F258B8">
        <w:rPr>
          <w:noProof/>
          <w:sz w:val="22"/>
          <w:lang w:eastAsia="en-GB"/>
        </w:rPr>
        <w:t xml:space="preserve">Irish Government (2026), </w:t>
      </w:r>
      <w:r w:rsidRPr="00F258B8">
        <w:rPr>
          <w:i/>
          <w:iCs/>
          <w:noProof/>
          <w:sz w:val="22"/>
          <w:lang w:eastAsia="en-GB"/>
        </w:rPr>
        <w:t>Input from Ireland for the 2026 Rule of Law Report.</w:t>
      </w:r>
    </w:p>
    <w:p w14:paraId="5F36895D" w14:textId="77777777" w:rsidR="00AB3765" w:rsidRDefault="00AB3765" w:rsidP="00AB3765">
      <w:pPr>
        <w:widowControl w:val="0"/>
        <w:spacing w:after="120"/>
        <w:rPr>
          <w:i/>
          <w:iCs/>
          <w:noProof/>
          <w:sz w:val="22"/>
          <w:lang w:eastAsia="en-GB"/>
        </w:rPr>
      </w:pPr>
      <w:r w:rsidRPr="00F258B8">
        <w:rPr>
          <w:noProof/>
          <w:sz w:val="22"/>
          <w:lang w:eastAsia="en-GB"/>
        </w:rPr>
        <w:t xml:space="preserve">Irish Government (2026a), </w:t>
      </w:r>
      <w:r>
        <w:rPr>
          <w:i/>
          <w:iCs/>
          <w:noProof/>
          <w:sz w:val="22"/>
          <w:lang w:eastAsia="en-GB"/>
        </w:rPr>
        <w:t>additional i</w:t>
      </w:r>
      <w:r w:rsidRPr="00F258B8">
        <w:rPr>
          <w:i/>
          <w:iCs/>
          <w:noProof/>
          <w:sz w:val="22"/>
          <w:lang w:eastAsia="en-GB"/>
        </w:rPr>
        <w:t>nput from Ireland for the 2026 Rule of Law Report.</w:t>
      </w:r>
    </w:p>
    <w:p w14:paraId="5109EAEC" w14:textId="4DB84BC5" w:rsidR="000806C4" w:rsidRPr="00F258B8" w:rsidRDefault="000806C4" w:rsidP="00AB3765">
      <w:pPr>
        <w:widowControl w:val="0"/>
        <w:spacing w:after="120"/>
        <w:rPr>
          <w:i/>
          <w:iCs/>
          <w:noProof/>
          <w:sz w:val="22"/>
          <w:lang w:eastAsia="en-GB"/>
        </w:rPr>
      </w:pPr>
      <w:r w:rsidRPr="00F258B8">
        <w:rPr>
          <w:noProof/>
          <w:sz w:val="22"/>
          <w:lang w:eastAsia="en-GB"/>
        </w:rPr>
        <w:t>Irish Government (2026</w:t>
      </w:r>
      <w:r>
        <w:rPr>
          <w:noProof/>
          <w:sz w:val="22"/>
          <w:lang w:eastAsia="en-GB"/>
        </w:rPr>
        <w:t>b</w:t>
      </w:r>
      <w:r w:rsidRPr="00F258B8">
        <w:rPr>
          <w:noProof/>
          <w:sz w:val="22"/>
          <w:lang w:eastAsia="en-GB"/>
        </w:rPr>
        <w:t xml:space="preserve">), </w:t>
      </w:r>
      <w:r>
        <w:rPr>
          <w:i/>
          <w:iCs/>
          <w:noProof/>
          <w:sz w:val="22"/>
          <w:lang w:eastAsia="en-GB"/>
        </w:rPr>
        <w:t>additional i</w:t>
      </w:r>
      <w:r w:rsidRPr="00F258B8">
        <w:rPr>
          <w:i/>
          <w:iCs/>
          <w:noProof/>
          <w:sz w:val="22"/>
          <w:lang w:eastAsia="en-GB"/>
        </w:rPr>
        <w:t>nput from Ireland for the 2026 Rule of Law Report.</w:t>
      </w:r>
    </w:p>
    <w:p w14:paraId="4A409AC3" w14:textId="77777777" w:rsidR="00AB3765" w:rsidRPr="00B311FE" w:rsidRDefault="00AB3765" w:rsidP="00AB3765">
      <w:pPr>
        <w:widowControl w:val="0"/>
        <w:spacing w:after="120"/>
        <w:rPr>
          <w:i/>
          <w:iCs/>
          <w:noProof/>
          <w:sz w:val="22"/>
          <w:lang w:eastAsia="en-GB"/>
        </w:rPr>
      </w:pPr>
      <w:r w:rsidRPr="00F258B8">
        <w:rPr>
          <w:noProof/>
          <w:sz w:val="22"/>
          <w:lang w:eastAsia="en-GB"/>
        </w:rPr>
        <w:t xml:space="preserve">Irish Human Rights and Equality Commission (IHREC) (2026), </w:t>
      </w:r>
      <w:r w:rsidRPr="00F258B8">
        <w:rPr>
          <w:i/>
          <w:iCs/>
          <w:noProof/>
          <w:sz w:val="22"/>
          <w:lang w:eastAsia="en-GB"/>
        </w:rPr>
        <w:t>Input for the 2026 Rule of Law Report.</w:t>
      </w:r>
    </w:p>
    <w:p w14:paraId="2B7E0CD9" w14:textId="77777777" w:rsidR="00AB3765" w:rsidRPr="00F258B8" w:rsidRDefault="00AB3765" w:rsidP="00AB3765">
      <w:pPr>
        <w:widowControl w:val="0"/>
        <w:spacing w:after="120"/>
        <w:rPr>
          <w:i/>
          <w:iCs/>
          <w:noProof/>
          <w:sz w:val="22"/>
          <w:lang w:eastAsia="en-GB"/>
        </w:rPr>
      </w:pPr>
      <w:r w:rsidRPr="00F258B8">
        <w:rPr>
          <w:noProof/>
          <w:sz w:val="22"/>
          <w:lang w:eastAsia="en-GB"/>
        </w:rPr>
        <w:t xml:space="preserve">Irish Human Rights and Equality Commission (IHREC) (2025), </w:t>
      </w:r>
      <w:r w:rsidRPr="00F258B8">
        <w:rPr>
          <w:i/>
          <w:iCs/>
          <w:noProof/>
          <w:sz w:val="22"/>
          <w:lang w:eastAsia="en-GB"/>
        </w:rPr>
        <w:t>Annual Report.</w:t>
      </w:r>
    </w:p>
    <w:p w14:paraId="1DBFAACA" w14:textId="77777777" w:rsidR="00AB3765" w:rsidRPr="00F258B8" w:rsidRDefault="00AB3765" w:rsidP="00AB3765">
      <w:pPr>
        <w:widowControl w:val="0"/>
        <w:spacing w:after="120"/>
        <w:rPr>
          <w:i/>
          <w:iCs/>
          <w:noProof/>
          <w:sz w:val="22"/>
          <w:lang w:eastAsia="en-GB"/>
        </w:rPr>
      </w:pPr>
      <w:r w:rsidRPr="00F258B8">
        <w:rPr>
          <w:noProof/>
          <w:sz w:val="22"/>
          <w:lang w:eastAsia="en-GB"/>
        </w:rPr>
        <w:t xml:space="preserve">Irish Human Rights and Equality Commission (IHREC) (2022), </w:t>
      </w:r>
      <w:r w:rsidRPr="00F258B8">
        <w:rPr>
          <w:i/>
          <w:iCs/>
          <w:noProof/>
          <w:sz w:val="22"/>
          <w:lang w:eastAsia="en-GB"/>
        </w:rPr>
        <w:t xml:space="preserve">Annual Report. </w:t>
      </w:r>
    </w:p>
    <w:p w14:paraId="5D07C592" w14:textId="77777777" w:rsidR="00AB3765" w:rsidRPr="00721A96" w:rsidRDefault="00AB3765" w:rsidP="00AB3765">
      <w:pPr>
        <w:widowControl w:val="0"/>
        <w:spacing w:after="120"/>
        <w:rPr>
          <w:rFonts w:eastAsia="Aptos"/>
          <w:i/>
          <w:iCs/>
          <w:noProof/>
          <w:sz w:val="22"/>
          <w:lang w:val="en-IE"/>
        </w:rPr>
      </w:pPr>
      <w:r w:rsidRPr="00721A96">
        <w:rPr>
          <w:rFonts w:eastAsia="Aptos"/>
          <w:noProof/>
          <w:sz w:val="22"/>
          <w:lang w:val="en-IE"/>
        </w:rPr>
        <w:t xml:space="preserve">Irish Media Regulator (Coimisiún na Meán) (2025), </w:t>
      </w:r>
      <w:r w:rsidRPr="00721A96">
        <w:rPr>
          <w:rFonts w:eastAsia="Aptos"/>
          <w:i/>
          <w:iCs/>
          <w:noProof/>
          <w:sz w:val="22"/>
          <w:lang w:val="en-IE"/>
        </w:rPr>
        <w:t>Draft Media Pluralism Policy.</w:t>
      </w:r>
    </w:p>
    <w:p w14:paraId="0E33691A" w14:textId="77777777" w:rsidR="00AB3765" w:rsidRDefault="00AB3765" w:rsidP="00AB3765">
      <w:pPr>
        <w:widowControl w:val="0"/>
        <w:spacing w:after="120"/>
        <w:rPr>
          <w:rFonts w:eastAsia="Aptos"/>
          <w:i/>
          <w:iCs/>
          <w:noProof/>
          <w:sz w:val="22"/>
        </w:rPr>
      </w:pPr>
      <w:r w:rsidRPr="00F258B8">
        <w:rPr>
          <w:rFonts w:eastAsia="Aptos"/>
          <w:noProof/>
          <w:sz w:val="22"/>
        </w:rPr>
        <w:t xml:space="preserve">Irish Media Regulator (Coimisiún na Meán) (2026), </w:t>
      </w:r>
      <w:r w:rsidRPr="00F258B8">
        <w:rPr>
          <w:rFonts w:eastAsia="Aptos"/>
          <w:i/>
          <w:iCs/>
          <w:noProof/>
          <w:sz w:val="22"/>
        </w:rPr>
        <w:t>Input for 2026 Rule of Law Report.</w:t>
      </w:r>
    </w:p>
    <w:p w14:paraId="108FF9E9" w14:textId="233343B9" w:rsidR="00E61322" w:rsidRPr="00593B22" w:rsidRDefault="00E61322" w:rsidP="00AB3765">
      <w:pPr>
        <w:widowControl w:val="0"/>
        <w:spacing w:after="120"/>
        <w:rPr>
          <w:rFonts w:eastAsia="Aptos"/>
          <w:i/>
          <w:iCs/>
          <w:noProof/>
          <w:sz w:val="22"/>
        </w:rPr>
      </w:pPr>
      <w:r>
        <w:rPr>
          <w:rFonts w:eastAsia="Aptos"/>
          <w:noProof/>
          <w:sz w:val="22"/>
        </w:rPr>
        <w:t xml:space="preserve">Irish Media Regulator </w:t>
      </w:r>
      <w:r w:rsidRPr="00F258B8">
        <w:rPr>
          <w:rFonts w:eastAsia="Aptos"/>
          <w:noProof/>
          <w:sz w:val="22"/>
        </w:rPr>
        <w:t>(Coimisiún na Meán) (2026</w:t>
      </w:r>
      <w:r w:rsidR="00D95EC3">
        <w:rPr>
          <w:rFonts w:eastAsia="Aptos"/>
          <w:noProof/>
          <w:sz w:val="22"/>
        </w:rPr>
        <w:t>b</w:t>
      </w:r>
      <w:r w:rsidRPr="00F258B8">
        <w:rPr>
          <w:rFonts w:eastAsia="Aptos"/>
          <w:noProof/>
          <w:sz w:val="22"/>
        </w:rPr>
        <w:t xml:space="preserve">), </w:t>
      </w:r>
      <w:r w:rsidR="004040BA">
        <w:rPr>
          <w:rFonts w:eastAsia="Aptos"/>
          <w:i/>
          <w:iCs/>
          <w:noProof/>
          <w:sz w:val="22"/>
        </w:rPr>
        <w:t>additional i</w:t>
      </w:r>
      <w:r w:rsidRPr="00F258B8">
        <w:rPr>
          <w:rFonts w:eastAsia="Aptos"/>
          <w:i/>
          <w:iCs/>
          <w:noProof/>
          <w:sz w:val="22"/>
        </w:rPr>
        <w:t>nput for 2026 Rule of Law Report.</w:t>
      </w:r>
    </w:p>
    <w:p w14:paraId="6553D5F9" w14:textId="77777777" w:rsidR="00AB3765" w:rsidRPr="00B56AD3" w:rsidRDefault="00AB3765" w:rsidP="00AB3765">
      <w:pPr>
        <w:widowControl w:val="0"/>
        <w:spacing w:after="120"/>
        <w:rPr>
          <w:i/>
          <w:iCs/>
          <w:noProof/>
          <w:sz w:val="22"/>
          <w:lang w:eastAsia="en-GB"/>
        </w:rPr>
      </w:pPr>
      <w:r w:rsidRPr="00177BD6">
        <w:rPr>
          <w:noProof/>
          <w:sz w:val="22"/>
        </w:rPr>
        <w:t xml:space="preserve">Judgment of the ECtHR, 31333/06, </w:t>
      </w:r>
      <w:r w:rsidRPr="00177BD6">
        <w:rPr>
          <w:i/>
          <w:noProof/>
          <w:sz w:val="22"/>
        </w:rPr>
        <w:t>McFarlane v. Ireland</w:t>
      </w:r>
      <w:r>
        <w:rPr>
          <w:i/>
          <w:noProof/>
          <w:sz w:val="22"/>
        </w:rPr>
        <w:t>.</w:t>
      </w:r>
    </w:p>
    <w:p w14:paraId="5C448EE4" w14:textId="28FF5E24" w:rsidR="00AB3765" w:rsidRPr="00F258B8" w:rsidRDefault="00AB3765" w:rsidP="00AB3765">
      <w:pPr>
        <w:widowControl w:val="0"/>
        <w:spacing w:after="120"/>
        <w:rPr>
          <w:noProof/>
          <w:sz w:val="22"/>
          <w:lang w:eastAsia="en-GB"/>
        </w:rPr>
      </w:pPr>
      <w:r w:rsidRPr="00F258B8">
        <w:rPr>
          <w:noProof/>
          <w:sz w:val="22"/>
          <w:lang w:eastAsia="en-GB"/>
        </w:rPr>
        <w:t xml:space="preserve">Law Society Ireland (2026), </w:t>
      </w:r>
      <w:r w:rsidRPr="00F258B8">
        <w:rPr>
          <w:i/>
          <w:iCs/>
          <w:noProof/>
          <w:sz w:val="22"/>
          <w:lang w:eastAsia="en-GB"/>
        </w:rPr>
        <w:t xml:space="preserve">Justice Indicators Report, </w:t>
      </w:r>
      <w:hyperlink r:id="rId39" w:history="1">
        <w:r w:rsidRPr="003B0AFA">
          <w:rPr>
            <w:rStyle w:val="Hyperlink"/>
            <w:noProof/>
            <w:sz w:val="22"/>
            <w:lang w:eastAsia="en-GB"/>
          </w:rPr>
          <w:t>https://www.lawsociety.ie/policy-and-law-reform/justice-indicators-report/</w:t>
        </w:r>
      </w:hyperlink>
      <w:r w:rsidRPr="003B0AFA">
        <w:rPr>
          <w:noProof/>
          <w:sz w:val="22"/>
          <w:lang w:eastAsia="en-GB"/>
        </w:rPr>
        <w:t xml:space="preserve">. </w:t>
      </w:r>
    </w:p>
    <w:p w14:paraId="4D2AAE13" w14:textId="77777777" w:rsidR="00AB3765" w:rsidRPr="00F258B8" w:rsidRDefault="00AB3765" w:rsidP="00AB3765">
      <w:pPr>
        <w:widowControl w:val="0"/>
        <w:spacing w:after="120"/>
        <w:rPr>
          <w:i/>
          <w:iCs/>
          <w:noProof/>
          <w:sz w:val="22"/>
          <w:lang w:eastAsia="en-GB"/>
        </w:rPr>
      </w:pPr>
      <w:r w:rsidRPr="00F258B8">
        <w:rPr>
          <w:noProof/>
          <w:sz w:val="22"/>
          <w:lang w:eastAsia="en-GB"/>
        </w:rPr>
        <w:t xml:space="preserve">Law Society of Ireland (2026), </w:t>
      </w:r>
      <w:r w:rsidRPr="00F258B8">
        <w:rPr>
          <w:i/>
          <w:iCs/>
          <w:noProof/>
          <w:sz w:val="22"/>
          <w:lang w:eastAsia="en-GB"/>
        </w:rPr>
        <w:t>Submission on Civil Legal Aid for Joint Committee on Justice, Home Affairs and Migration</w:t>
      </w:r>
      <w:r>
        <w:rPr>
          <w:i/>
          <w:iCs/>
          <w:noProof/>
          <w:sz w:val="22"/>
          <w:lang w:eastAsia="en-GB"/>
        </w:rPr>
        <w:t>.</w:t>
      </w:r>
    </w:p>
    <w:p w14:paraId="1BF6700B" w14:textId="7A7C9D9D" w:rsidR="00D95EC3" w:rsidRPr="002C5195" w:rsidRDefault="00AB3765" w:rsidP="00AB3765">
      <w:pPr>
        <w:widowControl w:val="0"/>
        <w:spacing w:after="120"/>
        <w:rPr>
          <w:noProof/>
          <w:color w:val="000000"/>
          <w:sz w:val="22"/>
          <w:shd w:val="clear" w:color="auto" w:fill="FFFFFF"/>
        </w:rPr>
      </w:pPr>
      <w:r w:rsidRPr="00F258B8">
        <w:rPr>
          <w:rFonts w:eastAsia="Aptos"/>
          <w:noProof/>
          <w:sz w:val="22"/>
        </w:rPr>
        <w:t xml:space="preserve">Mapping Media Freedom (2026), </w:t>
      </w:r>
      <w:r w:rsidRPr="00F258B8">
        <w:rPr>
          <w:rFonts w:eastAsia="Aptos"/>
          <w:i/>
          <w:iCs/>
          <w:noProof/>
          <w:sz w:val="22"/>
        </w:rPr>
        <w:t>Ireland Country Profile</w:t>
      </w:r>
      <w:r w:rsidRPr="00F258B8">
        <w:rPr>
          <w:rFonts w:eastAsia="Aptos"/>
          <w:i/>
          <w:noProof/>
          <w:sz w:val="22"/>
        </w:rPr>
        <w:t xml:space="preserve">, </w:t>
      </w:r>
      <w:hyperlink r:id="rId40" w:history="1">
        <w:r w:rsidRPr="003B0AFA">
          <w:rPr>
            <w:rStyle w:val="Hyperlink"/>
            <w:noProof/>
            <w:sz w:val="22"/>
          </w:rPr>
          <w:t>https://www.mappingmediafreedom.org/</w:t>
        </w:r>
      </w:hyperlink>
      <w:r w:rsidR="00D64AF5" w:rsidRPr="00D64AF5">
        <w:rPr>
          <w:noProof/>
        </w:rPr>
        <w:t>.</w:t>
      </w:r>
    </w:p>
    <w:p w14:paraId="75FDFD74" w14:textId="529381A9" w:rsidR="00AB3765" w:rsidRPr="00DB1427" w:rsidRDefault="00AB3765" w:rsidP="00AB3765">
      <w:pPr>
        <w:widowControl w:val="0"/>
        <w:spacing w:after="120"/>
        <w:rPr>
          <w:rFonts w:eastAsia="Aptos"/>
          <w:i/>
          <w:iCs/>
          <w:noProof/>
          <w:sz w:val="22"/>
        </w:rPr>
      </w:pPr>
      <w:r w:rsidRPr="00177BD6">
        <w:rPr>
          <w:bCs/>
          <w:noProof/>
          <w:sz w:val="22"/>
          <w:lang w:eastAsia="fr-FR"/>
        </w:rPr>
        <w:t>Offences Against the State Acts</w:t>
      </w:r>
      <w:r>
        <w:rPr>
          <w:bCs/>
          <w:noProof/>
          <w:sz w:val="22"/>
          <w:lang w:eastAsia="fr-FR"/>
        </w:rPr>
        <w:t>.</w:t>
      </w:r>
    </w:p>
    <w:p w14:paraId="2BF145E0" w14:textId="77777777" w:rsidR="00AB3765" w:rsidRDefault="00AB3765" w:rsidP="00AB3765">
      <w:pPr>
        <w:spacing w:after="120"/>
        <w:rPr>
          <w:noProof/>
          <w:sz w:val="22"/>
        </w:rPr>
      </w:pPr>
      <w:r w:rsidRPr="003B0AFA">
        <w:rPr>
          <w:noProof/>
          <w:sz w:val="22"/>
          <w:lang w:eastAsia="en-GB"/>
        </w:rPr>
        <w:t>Office of Government Procurement (2024),</w:t>
      </w:r>
      <w:r w:rsidRPr="003B0AFA">
        <w:rPr>
          <w:noProof/>
          <w:sz w:val="22"/>
        </w:rPr>
        <w:t xml:space="preserve"> </w:t>
      </w:r>
      <w:r w:rsidRPr="003B0AFA">
        <w:rPr>
          <w:i/>
          <w:noProof/>
          <w:sz w:val="22"/>
        </w:rPr>
        <w:t>Policy statement: developing a new public procurement strategy for Ireland</w:t>
      </w:r>
      <w:r w:rsidRPr="003B0AFA">
        <w:rPr>
          <w:noProof/>
          <w:sz w:val="22"/>
        </w:rPr>
        <w:t xml:space="preserve">, </w:t>
      </w:r>
      <w:hyperlink r:id="rId41" w:history="1">
        <w:r w:rsidRPr="003B0AFA">
          <w:rPr>
            <w:rStyle w:val="Hyperlink"/>
            <w:noProof/>
            <w:sz w:val="22"/>
          </w:rPr>
          <w:t>https://www.gov.ie/en/office-of-government-procurement/publications/policy-statement-developing-a-new-public-procurement-strategy-for-ireland/</w:t>
        </w:r>
      </w:hyperlink>
      <w:r>
        <w:rPr>
          <w:noProof/>
          <w:sz w:val="22"/>
        </w:rPr>
        <w:t>.</w:t>
      </w:r>
    </w:p>
    <w:p w14:paraId="62126A3B" w14:textId="77777777" w:rsidR="00AB3765" w:rsidRPr="00E5221B" w:rsidRDefault="00AB3765" w:rsidP="00AB3765">
      <w:pPr>
        <w:widowControl w:val="0"/>
        <w:spacing w:after="120"/>
        <w:rPr>
          <w:noProof/>
          <w:sz w:val="22"/>
          <w:lang w:eastAsia="en-GB"/>
        </w:rPr>
      </w:pPr>
      <w:r w:rsidRPr="00F258B8">
        <w:rPr>
          <w:noProof/>
          <w:sz w:val="22"/>
          <w:lang w:eastAsia="en-GB"/>
        </w:rPr>
        <w:t xml:space="preserve">Parliamentary question (2026), Nos. 472 to 475, asked on 10 February 2026, </w:t>
      </w:r>
      <w:hyperlink r:id="rId42" w:history="1">
        <w:r w:rsidRPr="001122EE">
          <w:rPr>
            <w:rStyle w:val="Hyperlink"/>
            <w:noProof/>
            <w:sz w:val="22"/>
            <w:lang w:eastAsia="en-GB"/>
          </w:rPr>
          <w:t>https://www.oireachtas.ie/en/debates/question/2026-02-10/472/</w:t>
        </w:r>
      </w:hyperlink>
      <w:r>
        <w:rPr>
          <w:noProof/>
          <w:sz w:val="22"/>
          <w:lang w:eastAsia="en-GB"/>
        </w:rPr>
        <w:t>.</w:t>
      </w:r>
    </w:p>
    <w:p w14:paraId="5A12694C" w14:textId="1DA90E92" w:rsidR="00AB3765" w:rsidRDefault="00AB3765" w:rsidP="00AB3765">
      <w:pPr>
        <w:widowControl w:val="0"/>
        <w:spacing w:after="120"/>
        <w:rPr>
          <w:noProof/>
          <w:sz w:val="22"/>
          <w:lang w:eastAsia="en-GB"/>
        </w:rPr>
      </w:pPr>
      <w:r w:rsidRPr="00B27DDB">
        <w:rPr>
          <w:noProof/>
          <w:sz w:val="22"/>
          <w:lang w:eastAsia="en-GB"/>
        </w:rPr>
        <w:t xml:space="preserve">Parliamentary question (2025), </w:t>
      </w:r>
      <w:r w:rsidRPr="00F258B8">
        <w:rPr>
          <w:noProof/>
          <w:sz w:val="22"/>
          <w:lang w:eastAsia="en-GB"/>
        </w:rPr>
        <w:t xml:space="preserve">N. 660, asked on 25 November 2025, </w:t>
      </w:r>
      <w:hyperlink r:id="rId43" w:history="1">
        <w:r w:rsidRPr="00C46D50">
          <w:rPr>
            <w:rStyle w:val="Hyperlink"/>
            <w:noProof/>
            <w:sz w:val="22"/>
            <w:lang w:eastAsia="en-GB"/>
          </w:rPr>
          <w:t>https://www.oireachtas.ie/en/debates/question/2025-11-25/660/</w:t>
        </w:r>
      </w:hyperlink>
      <w:r w:rsidR="00D64AF5" w:rsidRPr="00D64AF5">
        <w:rPr>
          <w:noProof/>
        </w:rPr>
        <w:t>.</w:t>
      </w:r>
    </w:p>
    <w:p w14:paraId="7CDF0568" w14:textId="4A328974" w:rsidR="00676792" w:rsidRPr="00F258B8" w:rsidRDefault="00676792" w:rsidP="00593B22">
      <w:pPr>
        <w:rPr>
          <w:noProof/>
          <w:sz w:val="22"/>
          <w:lang w:eastAsia="en-GB"/>
        </w:rPr>
      </w:pPr>
      <w:r w:rsidRPr="00A1720B">
        <w:rPr>
          <w:noProof/>
          <w:sz w:val="22"/>
          <w:lang w:eastAsia="en-GB"/>
        </w:rPr>
        <w:t>Priority questions, Dáil Éireann debate, Thursday, 11 Dec</w:t>
      </w:r>
      <w:r w:rsidR="00E047AD" w:rsidRPr="00A1720B">
        <w:rPr>
          <w:noProof/>
          <w:sz w:val="22"/>
          <w:lang w:eastAsia="en-GB"/>
        </w:rPr>
        <w:t>ember</w:t>
      </w:r>
      <w:r w:rsidRPr="00A1720B">
        <w:rPr>
          <w:noProof/>
          <w:sz w:val="22"/>
          <w:lang w:eastAsia="en-GB"/>
        </w:rPr>
        <w:t xml:space="preserve"> 2025 </w:t>
      </w:r>
      <w:hyperlink r:id="rId44" w:anchor="spk_14" w:history="1">
        <w:r w:rsidRPr="00A17832">
          <w:rPr>
            <w:rStyle w:val="Hyperlink"/>
            <w:noProof/>
            <w:sz w:val="22"/>
            <w:lang w:eastAsia="en-GB"/>
          </w:rPr>
          <w:t>https://www.oireachtas.ie/en/debates/debate/dail/2025-12-11/2/#spk_14</w:t>
        </w:r>
      </w:hyperlink>
      <w:r>
        <w:rPr>
          <w:noProof/>
          <w:color w:val="FF0000"/>
          <w:sz w:val="22"/>
          <w:lang w:eastAsia="en-GB"/>
        </w:rPr>
        <w:t xml:space="preserve"> </w:t>
      </w:r>
    </w:p>
    <w:p w14:paraId="34FECFEA" w14:textId="77777777" w:rsidR="00AB3765" w:rsidRPr="00F258B8" w:rsidRDefault="00AB3765" w:rsidP="00AB3765">
      <w:pPr>
        <w:widowControl w:val="0"/>
        <w:spacing w:after="120"/>
        <w:rPr>
          <w:i/>
          <w:iCs/>
          <w:noProof/>
          <w:sz w:val="22"/>
          <w:lang w:eastAsia="en-GB"/>
        </w:rPr>
      </w:pPr>
      <w:r w:rsidRPr="00F258B8">
        <w:rPr>
          <w:noProof/>
          <w:sz w:val="22"/>
          <w:lang w:eastAsia="en-GB"/>
        </w:rPr>
        <w:t xml:space="preserve">Protected Disclosures (Amendment) Act (2022), </w:t>
      </w:r>
      <w:hyperlink r:id="rId45" w:history="1">
        <w:r w:rsidRPr="003B0AFA">
          <w:rPr>
            <w:rStyle w:val="Hyperlink"/>
            <w:i/>
            <w:iCs/>
            <w:noProof/>
            <w:sz w:val="22"/>
            <w:lang w:eastAsia="en-GB"/>
          </w:rPr>
          <w:t>Protected Disclosures (Amendment) Act 2022</w:t>
        </w:r>
      </w:hyperlink>
      <w:r>
        <w:rPr>
          <w:i/>
          <w:iCs/>
          <w:noProof/>
          <w:sz w:val="22"/>
          <w:lang w:eastAsia="en-GB"/>
        </w:rPr>
        <w:t>.</w:t>
      </w:r>
    </w:p>
    <w:p w14:paraId="2E7B0845" w14:textId="77777777" w:rsidR="00AB3765" w:rsidRDefault="00AB3765" w:rsidP="00AB3765">
      <w:pPr>
        <w:widowControl w:val="0"/>
        <w:spacing w:after="120"/>
        <w:rPr>
          <w:i/>
          <w:iCs/>
          <w:noProof/>
          <w:sz w:val="22"/>
          <w:lang w:eastAsia="en-GB"/>
        </w:rPr>
      </w:pPr>
      <w:r w:rsidRPr="00F258B8">
        <w:rPr>
          <w:noProof/>
          <w:sz w:val="22"/>
          <w:lang w:eastAsia="en-GB"/>
        </w:rPr>
        <w:t xml:space="preserve">The Bar of Ireland (2026), </w:t>
      </w:r>
      <w:r w:rsidRPr="00F258B8">
        <w:rPr>
          <w:i/>
          <w:iCs/>
          <w:noProof/>
          <w:sz w:val="22"/>
          <w:lang w:eastAsia="en-GB"/>
        </w:rPr>
        <w:t xml:space="preserve">Input for the 2026 Rule of Law Report. </w:t>
      </w:r>
    </w:p>
    <w:p w14:paraId="44370F6A" w14:textId="77777777" w:rsidR="003055BA" w:rsidRPr="00F258B8" w:rsidRDefault="003055BA" w:rsidP="003055BA">
      <w:pPr>
        <w:widowControl w:val="0"/>
        <w:spacing w:after="120"/>
        <w:rPr>
          <w:noProof/>
          <w:sz w:val="22"/>
          <w:lang w:eastAsia="en-GB"/>
        </w:rPr>
      </w:pPr>
      <w:r w:rsidRPr="00F258B8">
        <w:rPr>
          <w:noProof/>
          <w:sz w:val="22"/>
          <w:lang w:eastAsia="en-GB"/>
        </w:rPr>
        <w:t>Transparency International (2026), Corruption Perceptions Index 202</w:t>
      </w:r>
      <w:r w:rsidRPr="003B0AFA">
        <w:rPr>
          <w:noProof/>
          <w:sz w:val="22"/>
          <w:lang w:eastAsia="en-GB"/>
        </w:rPr>
        <w:t>5</w:t>
      </w:r>
      <w:r w:rsidRPr="00F258B8">
        <w:rPr>
          <w:noProof/>
          <w:sz w:val="22"/>
          <w:lang w:eastAsia="en-GB"/>
        </w:rPr>
        <w:t>, https://www.transparency.org/en/cpi/2025</w:t>
      </w:r>
      <w:r w:rsidRPr="003055BA">
        <w:rPr>
          <w:noProof/>
          <w:sz w:val="22"/>
          <w:lang w:eastAsia="en-GB"/>
        </w:rPr>
        <w:t>.</w:t>
      </w:r>
    </w:p>
    <w:p w14:paraId="1C1E2026" w14:textId="77777777" w:rsidR="003055BA" w:rsidRDefault="003055BA" w:rsidP="003055BA">
      <w:pPr>
        <w:widowControl w:val="0"/>
        <w:spacing w:after="120"/>
        <w:rPr>
          <w:noProof/>
          <w:sz w:val="22"/>
          <w:lang w:eastAsia="en-GB"/>
        </w:rPr>
      </w:pPr>
      <w:r w:rsidRPr="00B27DDB">
        <w:rPr>
          <w:noProof/>
          <w:sz w:val="22"/>
          <w:lang w:eastAsia="en-GB"/>
        </w:rPr>
        <w:t>Transparency International Ireland</w:t>
      </w:r>
      <w:r>
        <w:rPr>
          <w:noProof/>
          <w:sz w:val="22"/>
          <w:lang w:eastAsia="en-GB"/>
        </w:rPr>
        <w:t xml:space="preserve"> (2026), </w:t>
      </w:r>
      <w:r w:rsidRPr="00E42580">
        <w:rPr>
          <w:i/>
          <w:iCs/>
          <w:noProof/>
          <w:sz w:val="22"/>
          <w:lang w:eastAsia="en-GB"/>
        </w:rPr>
        <w:t>Input for the 2026 Rule of Law Report.</w:t>
      </w:r>
    </w:p>
    <w:p w14:paraId="40F904C0" w14:textId="3414C44D" w:rsidR="00AB3765" w:rsidRDefault="00AB3765" w:rsidP="00AB3765">
      <w:pPr>
        <w:widowControl w:val="0"/>
        <w:spacing w:after="120"/>
        <w:rPr>
          <w:i/>
          <w:iCs/>
          <w:noProof/>
          <w:sz w:val="22"/>
          <w:lang w:eastAsia="en-GB"/>
        </w:rPr>
      </w:pPr>
      <w:r w:rsidRPr="00B27DDB">
        <w:rPr>
          <w:noProof/>
          <w:sz w:val="22"/>
          <w:lang w:eastAsia="en-GB"/>
        </w:rPr>
        <w:t>Transparency International (202</w:t>
      </w:r>
      <w:r>
        <w:rPr>
          <w:noProof/>
          <w:sz w:val="22"/>
          <w:lang w:eastAsia="en-GB"/>
        </w:rPr>
        <w:t>5</w:t>
      </w:r>
      <w:r w:rsidRPr="00B27DDB">
        <w:rPr>
          <w:noProof/>
          <w:sz w:val="22"/>
          <w:lang w:eastAsia="en-GB"/>
        </w:rPr>
        <w:t xml:space="preserve">), </w:t>
      </w:r>
      <w:r w:rsidRPr="003B0AFA">
        <w:rPr>
          <w:i/>
          <w:iCs/>
          <w:noProof/>
          <w:sz w:val="22"/>
          <w:lang w:eastAsia="en-GB"/>
        </w:rPr>
        <w:t>Speak Up Report 2025,</w:t>
      </w:r>
      <w:r w:rsidRPr="00F258B8">
        <w:rPr>
          <w:noProof/>
          <w:sz w:val="22"/>
        </w:rPr>
        <w:t xml:space="preserve"> </w:t>
      </w:r>
      <w:hyperlink r:id="rId46" w:anchor="Reports" w:history="1">
        <w:r w:rsidR="00DD2967" w:rsidRPr="00664010">
          <w:rPr>
            <w:rStyle w:val="Hyperlink"/>
            <w:i/>
            <w:iCs/>
            <w:noProof/>
            <w:sz w:val="22"/>
            <w:lang w:eastAsia="en-GB"/>
          </w:rPr>
          <w:t>https://transparency.ie/resources/whistleblowing#Reports</w:t>
        </w:r>
      </w:hyperlink>
      <w:r>
        <w:rPr>
          <w:i/>
          <w:iCs/>
          <w:noProof/>
          <w:sz w:val="22"/>
          <w:lang w:eastAsia="en-GB"/>
        </w:rPr>
        <w:t>.</w:t>
      </w:r>
    </w:p>
    <w:p w14:paraId="7E4C7497" w14:textId="57CACE0B" w:rsidR="00DD2967" w:rsidRPr="00DD2967" w:rsidRDefault="00DD2967" w:rsidP="00AB3765">
      <w:pPr>
        <w:widowControl w:val="0"/>
        <w:spacing w:after="120"/>
        <w:rPr>
          <w:noProof/>
          <w:sz w:val="22"/>
          <w:szCs w:val="22"/>
          <w:lang w:eastAsia="en-GB"/>
        </w:rPr>
      </w:pPr>
      <w:r w:rsidRPr="00A1720B">
        <w:rPr>
          <w:noProof/>
          <w:sz w:val="22"/>
          <w:szCs w:val="22"/>
        </w:rPr>
        <w:t>Written Answer</w:t>
      </w:r>
      <w:r>
        <w:rPr>
          <w:noProof/>
          <w:sz w:val="22"/>
          <w:szCs w:val="22"/>
        </w:rPr>
        <w:t xml:space="preserve"> (2026</w:t>
      </w:r>
      <w:r w:rsidR="007046D8">
        <w:rPr>
          <w:noProof/>
          <w:sz w:val="22"/>
          <w:szCs w:val="22"/>
        </w:rPr>
        <w:t xml:space="preserve">) </w:t>
      </w:r>
      <w:r w:rsidRPr="00A1720B">
        <w:rPr>
          <w:noProof/>
          <w:sz w:val="22"/>
          <w:szCs w:val="22"/>
        </w:rPr>
        <w:t>from Minister for Justice, Home Affairs and Migration to Parliamentary Questions 722 to 727</w:t>
      </w:r>
      <w:r>
        <w:rPr>
          <w:noProof/>
          <w:sz w:val="22"/>
          <w:szCs w:val="22"/>
        </w:rPr>
        <w:t xml:space="preserve">, </w:t>
      </w:r>
      <w:r w:rsidR="000F65C9" w:rsidRPr="000F65C9">
        <w:rPr>
          <w:noProof/>
          <w:sz w:val="22"/>
          <w:szCs w:val="22"/>
        </w:rPr>
        <w:t>https://www.oireachtas.ie/en/debates/question/2026-03-24/722/#pq-answers-722_723_724_725_726_727</w:t>
      </w:r>
    </w:p>
    <w:p w14:paraId="2687B197" w14:textId="77777777" w:rsidR="00AB3765" w:rsidRPr="005F664A" w:rsidRDefault="00AB3765" w:rsidP="00AB3765">
      <w:pPr>
        <w:pageBreakBefore/>
        <w:widowControl w:val="0"/>
        <w:spacing w:after="120" w:line="264" w:lineRule="auto"/>
        <w:rPr>
          <w:b/>
          <w:noProof/>
          <w:lang w:eastAsia="en-GB"/>
        </w:rPr>
      </w:pPr>
      <w:r w:rsidRPr="005F664A">
        <w:rPr>
          <w:b/>
          <w:noProof/>
          <w:lang w:eastAsia="en-GB"/>
        </w:rPr>
        <w:t xml:space="preserve">Annex II: Country visit to </w:t>
      </w:r>
      <w:r>
        <w:rPr>
          <w:b/>
          <w:noProof/>
          <w:lang w:eastAsia="en-GB"/>
        </w:rPr>
        <w:t>Ireland</w:t>
      </w:r>
    </w:p>
    <w:p w14:paraId="3EB4ADEB" w14:textId="77777777" w:rsidR="00AB3765" w:rsidRPr="005F664A" w:rsidRDefault="00AB3765" w:rsidP="00AB3765">
      <w:pPr>
        <w:widowControl w:val="0"/>
        <w:spacing w:after="120" w:line="264" w:lineRule="auto"/>
        <w:rPr>
          <w:noProof/>
          <w:shd w:val="clear" w:color="auto" w:fill="FFFFFF"/>
          <w:lang w:eastAsia="en-GB"/>
        </w:rPr>
      </w:pPr>
      <w:r w:rsidRPr="005F664A">
        <w:rPr>
          <w:noProof/>
          <w:lang w:eastAsia="en-GB"/>
        </w:rPr>
        <w:t xml:space="preserve">The Commission services held virtual meetings in </w:t>
      </w:r>
      <w:r w:rsidRPr="00392984">
        <w:rPr>
          <w:noProof/>
          <w:color w:val="000000" w:themeColor="text1"/>
          <w:lang w:eastAsia="en-GB"/>
        </w:rPr>
        <w:t>February 202</w:t>
      </w:r>
      <w:r w:rsidRPr="005F664A">
        <w:rPr>
          <w:noProof/>
          <w:lang w:eastAsia="en-GB"/>
        </w:rPr>
        <w:t>6 with:</w:t>
      </w:r>
    </w:p>
    <w:p w14:paraId="3480F5D3"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Advisory Council on Economic Crime and Corruption</w:t>
      </w:r>
    </w:p>
    <w:p w14:paraId="5263773E" w14:textId="77777777" w:rsidR="00AB3765" w:rsidRPr="00C634FF"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AJI</w:t>
      </w:r>
    </w:p>
    <w:p w14:paraId="4CE26C53"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Association of J</w:t>
      </w:r>
      <w:r w:rsidRPr="00E9489A">
        <w:rPr>
          <w:noProof/>
          <w:szCs w:val="24"/>
          <w:shd w:val="clear" w:color="auto" w:fill="FFFFFF"/>
        </w:rPr>
        <w:t>udges</w:t>
      </w:r>
    </w:p>
    <w:p w14:paraId="25628E16"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Bar of Ireland</w:t>
      </w:r>
    </w:p>
    <w:p w14:paraId="50F1A4FA"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sidRPr="0049428D">
        <w:rPr>
          <w:noProof/>
          <w:szCs w:val="24"/>
          <w:shd w:val="clear" w:color="auto" w:fill="FFFFFF"/>
        </w:rPr>
        <w:t>Chambers Ireland</w:t>
      </w:r>
    </w:p>
    <w:p w14:paraId="6152F37E"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Chief Justice</w:t>
      </w:r>
    </w:p>
    <w:p w14:paraId="46541F76" w14:textId="77777777" w:rsidR="00AB3765" w:rsidRDefault="00AB3765" w:rsidP="00AB3765">
      <w:pPr>
        <w:pStyle w:val="ListParagraph"/>
        <w:numPr>
          <w:ilvl w:val="0"/>
          <w:numId w:val="21"/>
        </w:numPr>
        <w:spacing w:after="0"/>
        <w:textAlignment w:val="baseline"/>
        <w:rPr>
          <w:rFonts w:cs="Times New Roman"/>
          <w:noProof/>
        </w:rPr>
      </w:pPr>
      <w:r w:rsidRPr="00392984">
        <w:rPr>
          <w:rFonts w:cs="Times New Roman"/>
          <w:noProof/>
        </w:rPr>
        <w:t>Coimisiún na Meán</w:t>
      </w:r>
    </w:p>
    <w:p w14:paraId="6D50F799" w14:textId="0AD97898" w:rsidR="00014308" w:rsidRPr="00392984" w:rsidRDefault="00014308" w:rsidP="00AB3765">
      <w:pPr>
        <w:pStyle w:val="ListParagraph"/>
        <w:numPr>
          <w:ilvl w:val="0"/>
          <w:numId w:val="21"/>
        </w:numPr>
        <w:spacing w:after="0"/>
        <w:textAlignment w:val="baseline"/>
        <w:rPr>
          <w:rFonts w:cs="Times New Roman"/>
          <w:noProof/>
        </w:rPr>
      </w:pPr>
      <w:r>
        <w:rPr>
          <w:rFonts w:cs="Times New Roman"/>
          <w:noProof/>
        </w:rPr>
        <w:t xml:space="preserve">Competition and Consumer Protection Commission </w:t>
      </w:r>
    </w:p>
    <w:p w14:paraId="2447C0EB" w14:textId="77777777" w:rsidR="00AB3765" w:rsidRPr="00E9489A"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Corporate Enforcement Authority (CEA)</w:t>
      </w:r>
    </w:p>
    <w:p w14:paraId="6FC0C30C"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Courts Service</w:t>
      </w:r>
    </w:p>
    <w:p w14:paraId="51078EBB"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Department of Culture, Communication and Sport</w:t>
      </w:r>
    </w:p>
    <w:p w14:paraId="29FB8103"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Department of Enterprise, Tourism and Employment</w:t>
      </w:r>
    </w:p>
    <w:p w14:paraId="30912B34"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Department of Foreign Affairs and Trade</w:t>
      </w:r>
    </w:p>
    <w:p w14:paraId="4C333EEF"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Department of Housing, Local Government and Heritage</w:t>
      </w:r>
    </w:p>
    <w:p w14:paraId="650236E1"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Department of Justice, Home Affairs and Migration</w:t>
      </w:r>
    </w:p>
    <w:p w14:paraId="210050B3" w14:textId="77777777" w:rsidR="00AB3765" w:rsidRPr="005F664A" w:rsidDel="0082226F"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Department of Public Expenditure, Infrastructure, Public Service Reform and Digitalisation</w:t>
      </w:r>
    </w:p>
    <w:p w14:paraId="24249947" w14:textId="77777777" w:rsidR="00AB3765" w:rsidRPr="005F664A"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Environmental Law Ireland Initiative</w:t>
      </w:r>
    </w:p>
    <w:p w14:paraId="2B18FFC0" w14:textId="77777777" w:rsidR="00AB3765" w:rsidRPr="00392984" w:rsidRDefault="00AB3765" w:rsidP="00AB3765">
      <w:pPr>
        <w:widowControl w:val="0"/>
        <w:numPr>
          <w:ilvl w:val="0"/>
          <w:numId w:val="21"/>
        </w:numPr>
        <w:spacing w:after="0" w:line="256" w:lineRule="auto"/>
        <w:ind w:left="714" w:hanging="357"/>
        <w:contextualSpacing/>
        <w:rPr>
          <w:noProof/>
          <w:szCs w:val="24"/>
          <w:shd w:val="clear" w:color="auto" w:fill="FFFFFF"/>
          <w:lang w:val="fr-FR"/>
        </w:rPr>
      </w:pPr>
      <w:r w:rsidRPr="00392984">
        <w:rPr>
          <w:noProof/>
          <w:szCs w:val="24"/>
          <w:shd w:val="clear" w:color="auto" w:fill="FFFFFF"/>
          <w:lang w:val="fr-FR"/>
        </w:rPr>
        <w:t>Garda Anti-Corruption Unit (GACU)</w:t>
      </w:r>
    </w:p>
    <w:p w14:paraId="7918431C" w14:textId="77777777" w:rsidR="00AB3765" w:rsidRPr="00392984" w:rsidRDefault="00AB3765" w:rsidP="00AB3765">
      <w:pPr>
        <w:widowControl w:val="0"/>
        <w:numPr>
          <w:ilvl w:val="0"/>
          <w:numId w:val="21"/>
        </w:numPr>
        <w:spacing w:after="0" w:line="256" w:lineRule="auto"/>
        <w:ind w:left="714" w:hanging="357"/>
        <w:contextualSpacing/>
        <w:rPr>
          <w:noProof/>
          <w:szCs w:val="24"/>
          <w:shd w:val="clear" w:color="auto" w:fill="FFFFFF"/>
          <w:lang w:val="fr-FR"/>
        </w:rPr>
      </w:pPr>
      <w:r w:rsidRPr="00392984">
        <w:rPr>
          <w:noProof/>
          <w:szCs w:val="24"/>
          <w:shd w:val="clear" w:color="auto" w:fill="FFFFFF"/>
          <w:lang w:val="fr-FR"/>
        </w:rPr>
        <w:t>Garda National Economic Crime Bureau (GNECB)</w:t>
      </w:r>
    </w:p>
    <w:p w14:paraId="32D38BA0"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Independent Broadcasters Ireland</w:t>
      </w:r>
    </w:p>
    <w:p w14:paraId="78A035BD" w14:textId="77777777" w:rsidR="00AB3765" w:rsidRPr="005F664A"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Irish Council for Civil Liberties</w:t>
      </w:r>
    </w:p>
    <w:p w14:paraId="353A91D7"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Irish Environmental Network</w:t>
      </w:r>
    </w:p>
    <w:p w14:paraId="22F9BA73"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Irish Human Rights and Equality Commission (IHREC)</w:t>
      </w:r>
    </w:p>
    <w:p w14:paraId="6172A358" w14:textId="77777777" w:rsidR="00AB3765" w:rsidRPr="005F664A"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bdr w:val="none" w:sz="0" w:space="0" w:color="auto" w:frame="1"/>
        </w:rPr>
        <w:t>Irish Press Council</w:t>
      </w:r>
    </w:p>
    <w:p w14:paraId="05F15172"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sidRPr="0049428D">
        <w:rPr>
          <w:noProof/>
          <w:szCs w:val="24"/>
          <w:shd w:val="clear" w:color="auto" w:fill="FFFFFF"/>
        </w:rPr>
        <w:t>Irish Small and Medium Enterprises Association (ISME)</w:t>
      </w:r>
    </w:p>
    <w:p w14:paraId="15CE3A2A"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Judicial Council</w:t>
      </w:r>
    </w:p>
    <w:p w14:paraId="239A1621"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Law Society of Ireland</w:t>
      </w:r>
    </w:p>
    <w:p w14:paraId="3438449D" w14:textId="77777777" w:rsidR="00AB3765" w:rsidRDefault="00AB3765" w:rsidP="00AB3765">
      <w:pPr>
        <w:widowControl w:val="0"/>
        <w:numPr>
          <w:ilvl w:val="0"/>
          <w:numId w:val="21"/>
        </w:numPr>
        <w:spacing w:after="0" w:line="256" w:lineRule="auto"/>
        <w:ind w:left="714" w:hanging="357"/>
        <w:contextualSpacing/>
        <w:rPr>
          <w:noProof/>
          <w:szCs w:val="24"/>
          <w:bdr w:val="none" w:sz="0" w:space="0" w:color="auto" w:frame="1"/>
        </w:rPr>
      </w:pPr>
      <w:r>
        <w:rPr>
          <w:noProof/>
          <w:szCs w:val="24"/>
          <w:bdr w:val="none" w:sz="0" w:space="0" w:color="auto" w:frame="1"/>
        </w:rPr>
        <w:t>Legal Services Regulatory Authority (LSRA)</w:t>
      </w:r>
    </w:p>
    <w:p w14:paraId="1640251C" w14:textId="415B4E60" w:rsidR="003A61C9" w:rsidRPr="005F664A" w:rsidRDefault="003A61C9" w:rsidP="00AB3765">
      <w:pPr>
        <w:widowControl w:val="0"/>
        <w:numPr>
          <w:ilvl w:val="0"/>
          <w:numId w:val="21"/>
        </w:numPr>
        <w:spacing w:after="0" w:line="256" w:lineRule="auto"/>
        <w:ind w:left="714" w:hanging="357"/>
        <w:contextualSpacing/>
        <w:rPr>
          <w:noProof/>
          <w:szCs w:val="24"/>
          <w:bdr w:val="none" w:sz="0" w:space="0" w:color="auto" w:frame="1"/>
        </w:rPr>
      </w:pPr>
      <w:r>
        <w:rPr>
          <w:noProof/>
          <w:szCs w:val="24"/>
          <w:bdr w:val="none" w:sz="0" w:space="0" w:color="auto" w:frame="1"/>
        </w:rPr>
        <w:t>National Union of Journalists</w:t>
      </w:r>
    </w:p>
    <w:p w14:paraId="6DACFDDE"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Office of the Comptroller and the Auditor General</w:t>
      </w:r>
    </w:p>
    <w:p w14:paraId="20942EC1"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Office of the Director of Public Prosecutions and SFU</w:t>
      </w:r>
    </w:p>
    <w:p w14:paraId="6FD25463" w14:textId="77777777" w:rsidR="00AB3765"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Office of the Police Ombudsman</w:t>
      </w:r>
    </w:p>
    <w:p w14:paraId="72FC5598" w14:textId="77777777" w:rsidR="00AB3765" w:rsidRPr="005F664A"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RTE (Public Services Media)</w:t>
      </w:r>
    </w:p>
    <w:p w14:paraId="556C9D55" w14:textId="77777777" w:rsidR="00AB3765" w:rsidRPr="0082226F" w:rsidRDefault="00AB3765" w:rsidP="00AB3765">
      <w:pPr>
        <w:widowControl w:val="0"/>
        <w:numPr>
          <w:ilvl w:val="0"/>
          <w:numId w:val="21"/>
        </w:numPr>
        <w:spacing w:after="0" w:line="256" w:lineRule="auto"/>
        <w:ind w:left="714" w:hanging="357"/>
        <w:contextualSpacing/>
        <w:rPr>
          <w:noProof/>
          <w:szCs w:val="24"/>
          <w:shd w:val="clear" w:color="auto" w:fill="FFFFFF"/>
        </w:rPr>
      </w:pPr>
      <w:r w:rsidRPr="0082226F">
        <w:rPr>
          <w:noProof/>
          <w:szCs w:val="24"/>
          <w:shd w:val="clear" w:color="auto" w:fill="FFFFFF"/>
        </w:rPr>
        <w:t>Standards in Public Office Commission (SIPO)</w:t>
      </w:r>
    </w:p>
    <w:p w14:paraId="42DC9C1F" w14:textId="77777777" w:rsidR="00AB3765" w:rsidRPr="00DF45B2" w:rsidRDefault="00AB3765" w:rsidP="00AB3765">
      <w:pPr>
        <w:widowControl w:val="0"/>
        <w:numPr>
          <w:ilvl w:val="0"/>
          <w:numId w:val="21"/>
        </w:numPr>
        <w:spacing w:after="0" w:line="256" w:lineRule="auto"/>
        <w:ind w:left="714" w:hanging="357"/>
        <w:contextualSpacing/>
        <w:rPr>
          <w:noProof/>
          <w:szCs w:val="24"/>
          <w:shd w:val="clear" w:color="auto" w:fill="FFFFFF"/>
        </w:rPr>
      </w:pPr>
      <w:r w:rsidRPr="00DF45B2">
        <w:rPr>
          <w:noProof/>
          <w:szCs w:val="24"/>
          <w:shd w:val="clear" w:color="auto" w:fill="FFFFFF"/>
        </w:rPr>
        <w:t>The Press Council of Ireland</w:t>
      </w:r>
    </w:p>
    <w:p w14:paraId="245E2DBA" w14:textId="77777777" w:rsidR="00AB3765" w:rsidRPr="00E9489A" w:rsidRDefault="00AB3765" w:rsidP="00AB3765">
      <w:pPr>
        <w:widowControl w:val="0"/>
        <w:numPr>
          <w:ilvl w:val="0"/>
          <w:numId w:val="21"/>
        </w:numPr>
        <w:spacing w:after="0" w:line="256" w:lineRule="auto"/>
        <w:ind w:left="714" w:hanging="357"/>
        <w:contextualSpacing/>
        <w:rPr>
          <w:noProof/>
          <w:szCs w:val="24"/>
          <w:shd w:val="clear" w:color="auto" w:fill="FFFFFF"/>
        </w:rPr>
      </w:pPr>
      <w:r>
        <w:rPr>
          <w:noProof/>
          <w:szCs w:val="24"/>
          <w:shd w:val="clear" w:color="auto" w:fill="FFFFFF"/>
        </w:rPr>
        <w:t>Transparency International</w:t>
      </w:r>
    </w:p>
    <w:p w14:paraId="4C0CF197" w14:textId="77777777" w:rsidR="00AB3765" w:rsidRPr="00392984" w:rsidRDefault="00AB3765" w:rsidP="00AB3765">
      <w:pPr>
        <w:widowControl w:val="0"/>
        <w:spacing w:after="120" w:line="264" w:lineRule="auto"/>
        <w:rPr>
          <w:noProof/>
          <w:shd w:val="clear" w:color="auto" w:fill="FFFFFF"/>
          <w:lang w:val="fr-FR" w:eastAsia="en-GB"/>
        </w:rPr>
      </w:pPr>
    </w:p>
    <w:p w14:paraId="279D1077" w14:textId="77777777" w:rsidR="00AB3765" w:rsidRPr="005F664A" w:rsidRDefault="00AB3765" w:rsidP="00AB3765">
      <w:pPr>
        <w:widowControl w:val="0"/>
        <w:spacing w:after="120" w:line="264" w:lineRule="auto"/>
        <w:rPr>
          <w:noProof/>
          <w:lang w:eastAsia="en-GB"/>
        </w:rPr>
      </w:pPr>
      <w:r w:rsidRPr="005F664A">
        <w:rPr>
          <w:noProof/>
          <w:lang w:eastAsia="en-GB"/>
        </w:rPr>
        <w:t xml:space="preserve">* The Commission also met the following organisations in a number of horizontal meetings: </w:t>
      </w:r>
    </w:p>
    <w:p w14:paraId="4F8D5A34" w14:textId="77777777" w:rsidR="00AB3765" w:rsidRDefault="00AB3765" w:rsidP="00AB3765">
      <w:pPr>
        <w:numPr>
          <w:ilvl w:val="0"/>
          <w:numId w:val="22"/>
        </w:numPr>
        <w:spacing w:after="0" w:line="264" w:lineRule="auto"/>
        <w:rPr>
          <w:noProof/>
          <w:lang w:eastAsia="en-GB"/>
        </w:rPr>
      </w:pPr>
      <w:r>
        <w:rPr>
          <w:noProof/>
          <w:lang w:eastAsia="en-GB"/>
        </w:rPr>
        <w:t>Civil Liberties Union for Europe</w:t>
      </w:r>
    </w:p>
    <w:p w14:paraId="7CCA66D6" w14:textId="77777777" w:rsidR="00AB3765" w:rsidRDefault="00AB3765" w:rsidP="00AB3765">
      <w:pPr>
        <w:numPr>
          <w:ilvl w:val="0"/>
          <w:numId w:val="22"/>
        </w:numPr>
        <w:spacing w:after="0" w:line="264" w:lineRule="auto"/>
        <w:rPr>
          <w:noProof/>
          <w:lang w:eastAsia="en-GB"/>
        </w:rPr>
      </w:pPr>
      <w:r>
        <w:rPr>
          <w:noProof/>
          <w:lang w:eastAsia="en-GB"/>
        </w:rPr>
        <w:t>Civil Society Europe</w:t>
      </w:r>
    </w:p>
    <w:p w14:paraId="7BD819CC" w14:textId="77777777" w:rsidR="00AB3765" w:rsidRDefault="00AB3765" w:rsidP="00AB3765">
      <w:pPr>
        <w:numPr>
          <w:ilvl w:val="0"/>
          <w:numId w:val="22"/>
        </w:numPr>
        <w:spacing w:after="0" w:line="264" w:lineRule="auto"/>
        <w:rPr>
          <w:noProof/>
          <w:lang w:eastAsia="en-GB"/>
        </w:rPr>
      </w:pPr>
      <w:r>
        <w:rPr>
          <w:noProof/>
          <w:lang w:eastAsia="en-GB"/>
        </w:rPr>
        <w:t>End FGM EU</w:t>
      </w:r>
    </w:p>
    <w:p w14:paraId="2C62A344" w14:textId="77777777" w:rsidR="00AB3765" w:rsidRDefault="00AB3765" w:rsidP="00AB3765">
      <w:pPr>
        <w:numPr>
          <w:ilvl w:val="0"/>
          <w:numId w:val="22"/>
        </w:numPr>
        <w:spacing w:after="0" w:line="264" w:lineRule="auto"/>
        <w:rPr>
          <w:noProof/>
          <w:lang w:eastAsia="en-GB"/>
        </w:rPr>
      </w:pPr>
      <w:r>
        <w:rPr>
          <w:noProof/>
          <w:lang w:eastAsia="en-GB"/>
        </w:rPr>
        <w:t>European Civic Forum</w:t>
      </w:r>
    </w:p>
    <w:p w14:paraId="5F1E40CB" w14:textId="77777777" w:rsidR="00AB3765" w:rsidRDefault="00AB3765" w:rsidP="00AB3765">
      <w:pPr>
        <w:numPr>
          <w:ilvl w:val="0"/>
          <w:numId w:val="22"/>
        </w:numPr>
        <w:spacing w:after="0" w:line="264" w:lineRule="auto"/>
        <w:rPr>
          <w:noProof/>
          <w:lang w:eastAsia="en-GB"/>
        </w:rPr>
      </w:pPr>
      <w:r>
        <w:rPr>
          <w:noProof/>
          <w:lang w:eastAsia="en-GB"/>
        </w:rPr>
        <w:t>European Partnership for Democracy</w:t>
      </w:r>
    </w:p>
    <w:p w14:paraId="26A88477" w14:textId="77777777" w:rsidR="00AB3765" w:rsidRDefault="00AB3765" w:rsidP="00AB3765">
      <w:pPr>
        <w:numPr>
          <w:ilvl w:val="0"/>
          <w:numId w:val="22"/>
        </w:numPr>
        <w:spacing w:after="0" w:line="264" w:lineRule="auto"/>
        <w:rPr>
          <w:noProof/>
          <w:lang w:eastAsia="en-GB"/>
        </w:rPr>
      </w:pPr>
      <w:r>
        <w:rPr>
          <w:noProof/>
          <w:lang w:eastAsia="en-GB"/>
        </w:rPr>
        <w:t>Human Rights Watch</w:t>
      </w:r>
    </w:p>
    <w:p w14:paraId="29EE7F1B" w14:textId="77777777" w:rsidR="00AB3765" w:rsidRDefault="00AB3765" w:rsidP="00AB3765">
      <w:pPr>
        <w:numPr>
          <w:ilvl w:val="0"/>
          <w:numId w:val="22"/>
        </w:numPr>
        <w:spacing w:after="0" w:line="264" w:lineRule="auto"/>
        <w:rPr>
          <w:noProof/>
          <w:lang w:eastAsia="en-GB"/>
        </w:rPr>
      </w:pPr>
      <w:r>
        <w:rPr>
          <w:noProof/>
          <w:lang w:eastAsia="en-GB"/>
        </w:rPr>
        <w:t>ILGA-Europe</w:t>
      </w:r>
    </w:p>
    <w:p w14:paraId="3D8EF94A" w14:textId="77777777" w:rsidR="00AB3765" w:rsidRDefault="00AB3765" w:rsidP="00AB3765">
      <w:pPr>
        <w:numPr>
          <w:ilvl w:val="0"/>
          <w:numId w:val="22"/>
        </w:numPr>
        <w:spacing w:after="0" w:line="264" w:lineRule="auto"/>
        <w:rPr>
          <w:noProof/>
          <w:lang w:eastAsia="en-GB"/>
        </w:rPr>
      </w:pPr>
      <w:r>
        <w:rPr>
          <w:noProof/>
          <w:lang w:eastAsia="en-GB"/>
        </w:rPr>
        <w:t>International Federation for Human Rights</w:t>
      </w:r>
    </w:p>
    <w:p w14:paraId="30FE547D" w14:textId="77777777" w:rsidR="00AB3765" w:rsidRDefault="00AB3765" w:rsidP="00AB3765">
      <w:pPr>
        <w:numPr>
          <w:ilvl w:val="0"/>
          <w:numId w:val="22"/>
        </w:numPr>
        <w:spacing w:after="0" w:line="264" w:lineRule="auto"/>
        <w:rPr>
          <w:noProof/>
          <w:lang w:eastAsia="en-GB"/>
        </w:rPr>
      </w:pPr>
      <w:r>
        <w:rPr>
          <w:noProof/>
          <w:lang w:eastAsia="en-GB"/>
        </w:rPr>
        <w:t>Philea - Philanthropy Europe Association</w:t>
      </w:r>
    </w:p>
    <w:p w14:paraId="27FC19A0" w14:textId="77777777" w:rsidR="00AB3765" w:rsidRPr="00AB7DEA" w:rsidRDefault="00AB3765" w:rsidP="00AB3765">
      <w:pPr>
        <w:numPr>
          <w:ilvl w:val="0"/>
          <w:numId w:val="22"/>
        </w:numPr>
        <w:spacing w:after="0" w:line="264" w:lineRule="auto"/>
        <w:rPr>
          <w:noProof/>
        </w:rPr>
      </w:pPr>
      <w:r>
        <w:rPr>
          <w:noProof/>
          <w:lang w:eastAsia="en-GB"/>
        </w:rPr>
        <w:t>Transparency International EU</w:t>
      </w:r>
    </w:p>
    <w:p w14:paraId="0D6FDD47" w14:textId="77777777" w:rsidR="00AB3765" w:rsidRPr="005F664A" w:rsidRDefault="00AB3765" w:rsidP="00AB3765">
      <w:pPr>
        <w:widowControl w:val="0"/>
        <w:spacing w:after="0" w:line="264" w:lineRule="auto"/>
        <w:rPr>
          <w:noProof/>
          <w:lang w:eastAsia="en-GB"/>
        </w:rPr>
      </w:pPr>
    </w:p>
    <w:p w14:paraId="1788B194" w14:textId="77777777" w:rsidR="00AB3765" w:rsidRPr="005F664A" w:rsidRDefault="00AB3765" w:rsidP="00AB3765">
      <w:pPr>
        <w:widowControl w:val="0"/>
        <w:spacing w:after="120"/>
        <w:ind w:left="284" w:hanging="284"/>
        <w:rPr>
          <w:noProof/>
          <w:lang w:eastAsia="en-GB"/>
        </w:rPr>
      </w:pPr>
    </w:p>
    <w:p w14:paraId="72114ADC" w14:textId="77777777" w:rsidR="00AB3765" w:rsidRPr="005F664A" w:rsidRDefault="00AB3765" w:rsidP="00AB3765">
      <w:pPr>
        <w:widowControl w:val="0"/>
        <w:spacing w:after="0"/>
        <w:rPr>
          <w:noProof/>
          <w:lang w:eastAsia="en-GB"/>
        </w:rPr>
      </w:pPr>
    </w:p>
    <w:p w14:paraId="1C71E0CC" w14:textId="77777777" w:rsidR="00AB3765" w:rsidRPr="005F664A" w:rsidRDefault="00AB3765" w:rsidP="00AB3765">
      <w:pPr>
        <w:widowControl w:val="0"/>
        <w:rPr>
          <w:noProof/>
        </w:rPr>
      </w:pPr>
    </w:p>
    <w:p w14:paraId="57C9A3C9" w14:textId="77777777" w:rsidR="00AB3765" w:rsidRPr="005817FA" w:rsidRDefault="00AB3765" w:rsidP="00AB3765">
      <w:pPr>
        <w:widowControl w:val="0"/>
        <w:rPr>
          <w:noProof/>
          <w:lang w:val="en-IE"/>
        </w:rPr>
      </w:pPr>
    </w:p>
    <w:p w14:paraId="7C71BB12" w14:textId="77777777" w:rsidR="00CD604B" w:rsidRDefault="00CD604B" w:rsidP="00B51782">
      <w:pPr>
        <w:rPr>
          <w:noProof/>
        </w:rPr>
      </w:pPr>
    </w:p>
    <w:sectPr w:rsidR="00CD604B" w:rsidSect="00AB3765">
      <w:headerReference w:type="even" r:id="rId47"/>
      <w:headerReference w:type="default" r:id="rId48"/>
      <w:footerReference w:type="even" r:id="rId49"/>
      <w:footerReference w:type="default" r:id="rId50"/>
      <w:headerReference w:type="first" r:id="rId51"/>
      <w:footerReference w:type="first" r:id="rId52"/>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8A167" w14:textId="77777777" w:rsidR="00873652" w:rsidRDefault="00873652">
      <w:pPr>
        <w:spacing w:after="0"/>
      </w:pPr>
      <w:r>
        <w:separator/>
      </w:r>
    </w:p>
  </w:endnote>
  <w:endnote w:type="continuationSeparator" w:id="0">
    <w:p w14:paraId="235DD887" w14:textId="77777777" w:rsidR="00873652" w:rsidRDefault="008736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Lydi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3D27E" w14:textId="22EDD69B" w:rsidR="00A26440" w:rsidRPr="00A26440" w:rsidRDefault="00A26440" w:rsidP="00A26440">
    <w:pPr>
      <w:pStyle w:val="FooterCoverPage"/>
      <w:rPr>
        <w:rFonts w:ascii="Arial" w:hAnsi="Arial" w:cs="Arial"/>
        <w:b/>
        <w:sz w:val="48"/>
      </w:rPr>
    </w:pPr>
    <w:r w:rsidRPr="00A26440">
      <w:rPr>
        <w:rFonts w:ascii="Arial" w:hAnsi="Arial" w:cs="Arial"/>
        <w:b/>
        <w:sz w:val="48"/>
      </w:rPr>
      <w:t>EN</w:t>
    </w:r>
    <w:r w:rsidRPr="00A26440">
      <w:rPr>
        <w:rFonts w:ascii="Arial" w:hAnsi="Arial" w:cs="Arial"/>
        <w:b/>
        <w:sz w:val="48"/>
      </w:rPr>
      <w:tab/>
    </w:r>
    <w:r w:rsidRPr="00A26440">
      <w:rPr>
        <w:rFonts w:ascii="Arial" w:hAnsi="Arial" w:cs="Arial"/>
        <w:b/>
        <w:sz w:val="48"/>
      </w:rPr>
      <w:tab/>
    </w:r>
    <w:r w:rsidRPr="00A26440">
      <w:tab/>
    </w:r>
    <w:r w:rsidRPr="00A264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88E4B" w14:textId="4A7E6EDC" w:rsidR="00A26440" w:rsidRPr="00A26440" w:rsidRDefault="00A26440" w:rsidP="00A26440">
    <w:pPr>
      <w:pStyle w:val="FooterCoverPage"/>
      <w:rPr>
        <w:rFonts w:ascii="Arial" w:hAnsi="Arial" w:cs="Arial"/>
        <w:b/>
        <w:sz w:val="48"/>
      </w:rPr>
    </w:pPr>
    <w:r w:rsidRPr="00A26440">
      <w:rPr>
        <w:rFonts w:ascii="Arial" w:hAnsi="Arial" w:cs="Arial"/>
        <w:b/>
        <w:sz w:val="48"/>
      </w:rPr>
      <w:t>EN</w:t>
    </w:r>
    <w:r w:rsidRPr="00A26440">
      <w:rPr>
        <w:rFonts w:ascii="Arial" w:hAnsi="Arial" w:cs="Arial"/>
        <w:b/>
        <w:sz w:val="48"/>
      </w:rPr>
      <w:tab/>
    </w:r>
    <w:r w:rsidRPr="00A26440">
      <w:rPr>
        <w:rFonts w:ascii="Arial" w:hAnsi="Arial" w:cs="Arial"/>
        <w:b/>
        <w:sz w:val="48"/>
      </w:rPr>
      <w:tab/>
    </w:r>
    <w:r w:rsidRPr="00A26440">
      <w:tab/>
    </w:r>
    <w:r w:rsidRPr="00A264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D2121" w14:textId="77777777" w:rsidR="00A26440" w:rsidRPr="00A26440" w:rsidRDefault="00A26440" w:rsidP="00A2644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55675" w14:textId="77777777" w:rsidR="00AB3765" w:rsidRPr="005F664A" w:rsidRDefault="00AB37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81777622"/>
      <w:docPartObj>
        <w:docPartGallery w:val="Page Numbers (Bottom of Page)"/>
        <w:docPartUnique/>
      </w:docPartObj>
    </w:sdtPr>
    <w:sdtEndPr/>
    <w:sdtContent>
      <w:p w14:paraId="7BDD6F59" w14:textId="035C24DA" w:rsidR="00AB3765" w:rsidRPr="00AB3765" w:rsidRDefault="00AB3765">
        <w:pPr>
          <w:pStyle w:val="Footer"/>
          <w:jc w:val="center"/>
          <w:rPr>
            <w:sz w:val="24"/>
            <w:szCs w:val="24"/>
          </w:rPr>
        </w:pPr>
        <w:r w:rsidRPr="00AB3765">
          <w:rPr>
            <w:sz w:val="24"/>
            <w:szCs w:val="24"/>
          </w:rPr>
          <w:fldChar w:fldCharType="begin"/>
        </w:r>
        <w:r w:rsidRPr="00AB3765">
          <w:rPr>
            <w:sz w:val="24"/>
            <w:szCs w:val="24"/>
          </w:rPr>
          <w:instrText xml:space="preserve"> PAGE   \* MERGEFORMAT </w:instrText>
        </w:r>
        <w:r w:rsidRPr="00AB3765">
          <w:rPr>
            <w:sz w:val="24"/>
            <w:szCs w:val="24"/>
          </w:rPr>
          <w:fldChar w:fldCharType="separate"/>
        </w:r>
        <w:r w:rsidR="00A26440">
          <w:rPr>
            <w:noProof/>
            <w:sz w:val="24"/>
            <w:szCs w:val="24"/>
          </w:rPr>
          <w:t>1</w:t>
        </w:r>
        <w:r w:rsidRPr="00AB3765">
          <w:rPr>
            <w:sz w:val="24"/>
            <w:szCs w:val="24"/>
          </w:rPr>
          <w:fldChar w:fldCharType="end"/>
        </w:r>
      </w:p>
    </w:sdtContent>
  </w:sdt>
  <w:p w14:paraId="7905918E" w14:textId="77777777" w:rsidR="00AB3765" w:rsidRPr="005F664A" w:rsidRDefault="00AB3765">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1E520A5A" w14:textId="77777777" w:rsidR="00AB3765" w:rsidRPr="005F664A" w:rsidRDefault="00AB3765">
        <w:pPr>
          <w:pStyle w:val="Footer"/>
          <w:jc w:val="center"/>
        </w:pPr>
      </w:p>
      <w:p w14:paraId="4C63CF79" w14:textId="77777777" w:rsidR="00AB3765" w:rsidRPr="005F664A" w:rsidRDefault="00AB3765">
        <w:pPr>
          <w:pStyle w:val="Footer"/>
          <w:jc w:val="center"/>
        </w:pPr>
      </w:p>
      <w:p w14:paraId="2C1B3850" w14:textId="77777777" w:rsidR="00AB3765" w:rsidRPr="005F664A" w:rsidRDefault="00AB3765">
        <w:pPr>
          <w:pStyle w:val="Footer"/>
          <w:jc w:val="center"/>
        </w:pPr>
        <w:r w:rsidRPr="005F664A">
          <w:fldChar w:fldCharType="begin"/>
        </w:r>
        <w:r w:rsidRPr="005F664A">
          <w:instrText xml:space="preserve"> PAGE   \* MERGEFORMAT </w:instrText>
        </w:r>
        <w:r w:rsidRPr="005F664A">
          <w:fldChar w:fldCharType="separate"/>
        </w:r>
        <w:r w:rsidRPr="005F664A">
          <w:t>3</w:t>
        </w:r>
        <w:r w:rsidRPr="005F664A">
          <w:fldChar w:fldCharType="end"/>
        </w:r>
      </w:p>
    </w:sdtContent>
  </w:sdt>
  <w:p w14:paraId="2B4C295C" w14:textId="77777777" w:rsidR="00AB3765" w:rsidRPr="005F664A" w:rsidRDefault="00AB3765"/>
  <w:p w14:paraId="23DB6F29" w14:textId="77777777" w:rsidR="00AB3765" w:rsidRPr="005F664A" w:rsidRDefault="00AB376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409EE" w14:textId="77777777" w:rsidR="00873652" w:rsidRDefault="00873652">
      <w:pPr>
        <w:spacing w:after="0"/>
      </w:pPr>
      <w:r>
        <w:separator/>
      </w:r>
    </w:p>
  </w:footnote>
  <w:footnote w:type="continuationSeparator" w:id="0">
    <w:p w14:paraId="3388541E" w14:textId="77777777" w:rsidR="00873652" w:rsidRDefault="00873652">
      <w:pPr>
        <w:spacing w:after="0"/>
      </w:pPr>
      <w:r>
        <w:continuationSeparator/>
      </w:r>
    </w:p>
  </w:footnote>
  <w:footnote w:id="1">
    <w:p w14:paraId="6D9D4044" w14:textId="3CA06D27" w:rsidR="00AB3765" w:rsidRPr="00216BFF" w:rsidRDefault="00AB3765" w:rsidP="00671933">
      <w:pPr>
        <w:pStyle w:val="FootnoteText"/>
      </w:pPr>
      <w:r w:rsidRPr="00216BFF">
        <w:rPr>
          <w:rStyle w:val="FootnoteReference"/>
        </w:rPr>
        <w:footnoteRef/>
      </w:r>
      <w:r>
        <w:rPr>
          <w:rStyle w:val="FootnoteReference"/>
        </w:rPr>
        <w:tab/>
      </w:r>
      <w:r w:rsidRPr="00216BFF">
        <w:t xml:space="preserve">An overview of the institutional framework for all four pillars can be found </w:t>
      </w:r>
      <w:hyperlink r:id="rId1" w:history="1">
        <w:r w:rsidR="004219F6" w:rsidRPr="004219F6">
          <w:rPr>
            <w:rStyle w:val="Hyperlink"/>
            <w:lang w:val="en-US"/>
          </w:rPr>
          <w:t>here</w:t>
        </w:r>
      </w:hyperlink>
      <w:r w:rsidR="004219F6">
        <w:t>.</w:t>
      </w:r>
    </w:p>
  </w:footnote>
  <w:footnote w:id="2">
    <w:p w14:paraId="44B76045" w14:textId="77777777" w:rsidR="00AB3765" w:rsidRPr="00D03E2F" w:rsidRDefault="00AB3765" w:rsidP="00671933">
      <w:pPr>
        <w:pStyle w:val="FootnoteText"/>
      </w:pPr>
      <w:r w:rsidRPr="00D03E2F">
        <w:rPr>
          <w:rStyle w:val="FootnoteReference"/>
        </w:rPr>
        <w:footnoteRef/>
      </w:r>
      <w:r w:rsidRPr="00D03E2F">
        <w:t xml:space="preserve"> </w:t>
      </w:r>
      <w:r w:rsidRPr="00D03E2F">
        <w:tab/>
        <w:t xml:space="preserve">Figures </w:t>
      </w:r>
      <w:r>
        <w:t>48</w:t>
      </w:r>
      <w:r w:rsidRPr="00D03E2F">
        <w:t xml:space="preserve"> and </w:t>
      </w:r>
      <w:r>
        <w:t>50</w:t>
      </w:r>
      <w:r w:rsidRPr="00D03E2F">
        <w:t xml:space="preserve">, </w:t>
      </w:r>
      <w:r>
        <w:t>2026</w:t>
      </w:r>
      <w:r w:rsidRPr="00D03E2F">
        <w:t xml:space="preserve"> EU Justice Scoreboard</w:t>
      </w:r>
      <w:r>
        <w:t xml:space="preserve"> </w:t>
      </w:r>
      <w:r w:rsidRPr="00551154">
        <w:t xml:space="preserve">and Figures </w:t>
      </w:r>
      <w:r>
        <w:t>51</w:t>
      </w:r>
      <w:r w:rsidRPr="00551154">
        <w:t xml:space="preserve"> and </w:t>
      </w:r>
      <w:r>
        <w:t>53</w:t>
      </w:r>
      <w:r w:rsidRPr="00551154">
        <w:t xml:space="preserve">, </w:t>
      </w:r>
      <w:r>
        <w:t>2024</w:t>
      </w:r>
      <w:r w:rsidRPr="00551154">
        <w:t xml:space="preserve"> EU Justice Scoreboard</w:t>
      </w:r>
      <w:r w:rsidRPr="00D03E2F">
        <w:t>.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9F522BD" w14:textId="77777777" w:rsidR="00AB3765" w:rsidRPr="00183AA6" w:rsidRDefault="00AB3765" w:rsidP="00671933">
      <w:pPr>
        <w:pStyle w:val="FootnoteText"/>
      </w:pPr>
      <w:r>
        <w:rPr>
          <w:rStyle w:val="FootnoteReference"/>
        </w:rPr>
        <w:footnoteRef/>
      </w:r>
      <w:r>
        <w:t xml:space="preserve"> </w:t>
      </w:r>
      <w:r>
        <w:tab/>
        <w:t>2025 Rule of Law Report, Ireland, p. 3.</w:t>
      </w:r>
    </w:p>
  </w:footnote>
  <w:footnote w:id="4">
    <w:p w14:paraId="5C42872C" w14:textId="77777777" w:rsidR="00AB3765" w:rsidRPr="00C65A67" w:rsidRDefault="00AB3765" w:rsidP="00671933">
      <w:pPr>
        <w:pStyle w:val="FootnoteText"/>
        <w:rPr>
          <w:lang w:val="en-IE"/>
        </w:rPr>
      </w:pPr>
      <w:r w:rsidRPr="006F4CBA">
        <w:rPr>
          <w:rStyle w:val="FootnoteReference"/>
        </w:rPr>
        <w:footnoteRef/>
      </w:r>
      <w:r w:rsidRPr="006F4CBA">
        <w:t xml:space="preserve"> </w:t>
      </w:r>
      <w:r>
        <w:tab/>
      </w:r>
      <w:r w:rsidRPr="00543C4D">
        <w:t>The 2025 Rule of Law Report recommended to Ireland to “[t]ake forward the necessary legislative work aimed at reducing litigation costs to ensure effective access to justice, taking into account European standards on disproportionate costs of litigation and their impact on access to courts”. Some further progress was previously assessed on this recommendation in 2025, and some progress in 2024 and no progress in 2023.</w:t>
      </w:r>
    </w:p>
  </w:footnote>
  <w:footnote w:id="5">
    <w:p w14:paraId="7F488D01" w14:textId="77777777" w:rsidR="00AB3765" w:rsidRPr="00C65A67" w:rsidRDefault="00AB3765" w:rsidP="00671933">
      <w:pPr>
        <w:pStyle w:val="FootnoteText"/>
      </w:pPr>
      <w:r w:rsidRPr="00C65A67">
        <w:rPr>
          <w:rStyle w:val="FootnoteReference"/>
        </w:rPr>
        <w:footnoteRef/>
      </w:r>
      <w:r w:rsidRPr="00C65A67">
        <w:t xml:space="preserve"> </w:t>
      </w:r>
      <w:r>
        <w:tab/>
      </w:r>
      <w:r w:rsidRPr="00C65A67">
        <w:t>Environmental Law Ireland</w:t>
      </w:r>
      <w:r>
        <w:t>, initiative hos</w:t>
      </w:r>
      <w:r w:rsidRPr="0052311E">
        <w:t>ted at An Taisce (2026), written input, p. 8;</w:t>
      </w:r>
      <w:r>
        <w:t xml:space="preserve"> </w:t>
      </w:r>
      <w:r w:rsidRPr="00C65A67">
        <w:t>Civil Liberties Union for</w:t>
      </w:r>
      <w:r>
        <w:t xml:space="preserve"> </w:t>
      </w:r>
      <w:r w:rsidRPr="00C65A67">
        <w:t>Europe (202</w:t>
      </w:r>
      <w:r>
        <w:t>6</w:t>
      </w:r>
      <w:r w:rsidRPr="00C65A67">
        <w:t xml:space="preserve">), </w:t>
      </w:r>
      <w:r>
        <w:t xml:space="preserve">p. 399; </w:t>
      </w:r>
      <w:r w:rsidRPr="00C65A67">
        <w:t>country visit Ireland, ISME</w:t>
      </w:r>
      <w:r>
        <w:t xml:space="preserve">; </w:t>
      </w:r>
      <w:r w:rsidRPr="00A57CBD">
        <w:t>Competition and Consumer Protection Commission (2026), written input.</w:t>
      </w:r>
    </w:p>
  </w:footnote>
  <w:footnote w:id="6">
    <w:p w14:paraId="1D566064" w14:textId="77777777" w:rsidR="00AB3765" w:rsidRPr="006F4CBA" w:rsidRDefault="00AB3765" w:rsidP="00671933">
      <w:pPr>
        <w:pStyle w:val="FootnoteText"/>
      </w:pPr>
      <w:r w:rsidRPr="006F4CBA">
        <w:rPr>
          <w:rStyle w:val="FootnoteReference"/>
        </w:rPr>
        <w:footnoteRef/>
      </w:r>
      <w:r w:rsidRPr="006F4CBA">
        <w:t xml:space="preserve"> </w:t>
      </w:r>
      <w:r>
        <w:tab/>
      </w:r>
      <w:r w:rsidRPr="006F4CBA">
        <w:t>The Bar of Ireland (202</w:t>
      </w:r>
      <w:r>
        <w:t>6</w:t>
      </w:r>
      <w:r w:rsidRPr="006F4CBA">
        <w:t>), written input, p</w:t>
      </w:r>
      <w:r>
        <w:t>p</w:t>
      </w:r>
      <w:r w:rsidRPr="006F4CBA">
        <w:t>. 21</w:t>
      </w:r>
      <w:r>
        <w:t>-22</w:t>
      </w:r>
      <w:r w:rsidRPr="006F4CBA">
        <w:t>.</w:t>
      </w:r>
    </w:p>
  </w:footnote>
  <w:footnote w:id="7">
    <w:p w14:paraId="15BCAE14" w14:textId="77777777" w:rsidR="00AB3765" w:rsidRPr="007330FD" w:rsidRDefault="00AB3765" w:rsidP="00671933">
      <w:pPr>
        <w:pStyle w:val="FootnoteText"/>
      </w:pPr>
      <w:r w:rsidRPr="00392984">
        <w:rPr>
          <w:rStyle w:val="FootnoteReference"/>
        </w:rPr>
        <w:footnoteRef/>
      </w:r>
      <w:r w:rsidRPr="00392984">
        <w:t xml:space="preserve"> </w:t>
      </w:r>
      <w:r w:rsidRPr="00392984">
        <w:tab/>
        <w:t>Country visit Ireland, The Bar of Ireland</w:t>
      </w:r>
      <w:r>
        <w:t>.</w:t>
      </w:r>
    </w:p>
  </w:footnote>
  <w:footnote w:id="8">
    <w:p w14:paraId="026EEF44" w14:textId="77777777" w:rsidR="00AB3765" w:rsidRPr="00A65CC4" w:rsidRDefault="00AB3765" w:rsidP="00671933">
      <w:pPr>
        <w:pStyle w:val="FootnoteText"/>
        <w:rPr>
          <w:lang w:val="en-IE"/>
        </w:rPr>
      </w:pPr>
      <w:r w:rsidRPr="006F4CBA">
        <w:rPr>
          <w:rStyle w:val="FootnoteReference"/>
        </w:rPr>
        <w:footnoteRef/>
      </w:r>
      <w:r w:rsidRPr="006F4CBA">
        <w:t xml:space="preserve"> </w:t>
      </w:r>
      <w:r>
        <w:tab/>
      </w:r>
      <w:r w:rsidRPr="006F4CBA">
        <w:t>Irish Government (202</w:t>
      </w:r>
      <w:r>
        <w:t>6</w:t>
      </w:r>
      <w:r w:rsidRPr="006F4CBA">
        <w:t>), written input, p. 2.</w:t>
      </w:r>
      <w:r>
        <w:t xml:space="preserve"> </w:t>
      </w:r>
      <w:r>
        <w:rPr>
          <w:lang w:val="en-IE"/>
        </w:rPr>
        <w:t>T</w:t>
      </w:r>
      <w:r w:rsidRPr="002A3AE2">
        <w:rPr>
          <w:lang w:val="en-IE"/>
        </w:rPr>
        <w:t>he general scheme or “heads” of a bill are the outline provisions of planned legislation, scrutinised by an Oireachtas Committee before the text of the Bill is finalised.</w:t>
      </w:r>
    </w:p>
  </w:footnote>
  <w:footnote w:id="9">
    <w:p w14:paraId="7FD0C3C3" w14:textId="4423387D" w:rsidR="00355317" w:rsidRPr="00B7531E" w:rsidRDefault="00355317">
      <w:pPr>
        <w:pStyle w:val="FootnoteText"/>
        <w:rPr>
          <w:lang w:val="en-IE"/>
        </w:rPr>
      </w:pPr>
      <w:r>
        <w:rPr>
          <w:rStyle w:val="FootnoteReference"/>
        </w:rPr>
        <w:footnoteRef/>
      </w:r>
      <w:r>
        <w:tab/>
      </w:r>
      <w:r w:rsidR="004C2F5F">
        <w:t xml:space="preserve">Written Answer </w:t>
      </w:r>
      <w:r w:rsidR="007046D8">
        <w:t xml:space="preserve">(2026) </w:t>
      </w:r>
      <w:r w:rsidR="00DD2967">
        <w:t xml:space="preserve">from </w:t>
      </w:r>
      <w:r w:rsidR="00DD2967" w:rsidRPr="00DD2967">
        <w:t>Minister for Justice, Home Affairs and Migration</w:t>
      </w:r>
      <w:r w:rsidR="00DD2967">
        <w:t xml:space="preserve"> to Parliamentary Questions 722 to 727.</w:t>
      </w:r>
    </w:p>
  </w:footnote>
  <w:footnote w:id="10">
    <w:p w14:paraId="47634D29" w14:textId="6816B971" w:rsidR="00AB3765" w:rsidRPr="00966CB4" w:rsidRDefault="00AB3765" w:rsidP="00671933">
      <w:pPr>
        <w:pStyle w:val="FootnoteText"/>
      </w:pPr>
      <w:r>
        <w:rPr>
          <w:rStyle w:val="FootnoteReference"/>
        </w:rPr>
        <w:footnoteRef/>
      </w:r>
      <w:r>
        <w:t xml:space="preserve"> </w:t>
      </w:r>
      <w:r>
        <w:tab/>
        <w:t>Department of Justice</w:t>
      </w:r>
      <w:r w:rsidR="00524303">
        <w:t xml:space="preserve"> </w:t>
      </w:r>
      <w:r>
        <w:t>(2025), Review of Civil Legal Aid Scheme.</w:t>
      </w:r>
    </w:p>
  </w:footnote>
  <w:footnote w:id="11">
    <w:p w14:paraId="4793F7F5" w14:textId="2B0303B8" w:rsidR="00AB3765" w:rsidRPr="00A34F32" w:rsidRDefault="00AB3765" w:rsidP="00671933">
      <w:pPr>
        <w:pStyle w:val="FootnoteText"/>
      </w:pPr>
      <w:r w:rsidRPr="00A34F32">
        <w:rPr>
          <w:rStyle w:val="FootnoteReference"/>
        </w:rPr>
        <w:footnoteRef/>
      </w:r>
      <w:r>
        <w:t xml:space="preserve"> </w:t>
      </w:r>
      <w:r>
        <w:tab/>
      </w:r>
      <w:r w:rsidRPr="00A34F32">
        <w:t xml:space="preserve">The Bar of Ireland (2026), written input, p. 9; </w:t>
      </w:r>
      <w:r w:rsidRPr="00392984">
        <w:t>CCBE (2026), written input, p. 1</w:t>
      </w:r>
      <w:r w:rsidRPr="007736B0">
        <w:t>35</w:t>
      </w:r>
      <w:r w:rsidRPr="00A34F32">
        <w:t>; country visit Ireland, IEN</w:t>
      </w:r>
      <w:r>
        <w:t xml:space="preserve"> </w:t>
      </w:r>
      <w:r w:rsidRPr="00A34F32">
        <w:t>and Environmental Law Ireland, initiative hosted at An Taisce</w:t>
      </w:r>
      <w:r>
        <w:t>,</w:t>
      </w:r>
      <w:r w:rsidR="00C764DD">
        <w:t xml:space="preserve"> </w:t>
      </w:r>
      <w:r w:rsidR="00590045">
        <w:t xml:space="preserve">The </w:t>
      </w:r>
      <w:r w:rsidRPr="00A34F32">
        <w:t>Bar of Ireland</w:t>
      </w:r>
      <w:r w:rsidR="001C17AD">
        <w:t xml:space="preserve">, </w:t>
      </w:r>
      <w:r w:rsidRPr="00A34F32">
        <w:t>Law Society of Ireland</w:t>
      </w:r>
      <w:r>
        <w:t>,</w:t>
      </w:r>
      <w:r w:rsidRPr="00A34F32">
        <w:t xml:space="preserve"> Irish Council for Civil Liberties</w:t>
      </w:r>
      <w:r w:rsidR="00590045">
        <w:t xml:space="preserve"> and</w:t>
      </w:r>
      <w:r>
        <w:t xml:space="preserve"> IHREC.</w:t>
      </w:r>
    </w:p>
  </w:footnote>
  <w:footnote w:id="12">
    <w:p w14:paraId="129C5895" w14:textId="77777777" w:rsidR="00AB3765" w:rsidRPr="00034AA9" w:rsidRDefault="00AB3765" w:rsidP="00671933">
      <w:pPr>
        <w:pStyle w:val="FootnoteText"/>
      </w:pPr>
      <w:r w:rsidRPr="00034AA9">
        <w:rPr>
          <w:rStyle w:val="FootnoteReference"/>
        </w:rPr>
        <w:footnoteRef/>
      </w:r>
      <w:r w:rsidRPr="00034AA9">
        <w:t xml:space="preserve"> </w:t>
      </w:r>
      <w:r w:rsidRPr="00034AA9">
        <w:tab/>
        <w:t>The Bar of Ireland (2026), written input, p. 9; FLAC (2026), written input, pp. 1-5.</w:t>
      </w:r>
    </w:p>
  </w:footnote>
  <w:footnote w:id="13">
    <w:p w14:paraId="12FF1929" w14:textId="77777777" w:rsidR="00AB3765" w:rsidRPr="00A36CC7" w:rsidRDefault="00AB3765" w:rsidP="00671933">
      <w:pPr>
        <w:pStyle w:val="FootnoteText"/>
      </w:pPr>
      <w:r w:rsidRPr="00034AA9">
        <w:rPr>
          <w:rStyle w:val="FootnoteReference"/>
        </w:rPr>
        <w:footnoteRef/>
      </w:r>
      <w:r w:rsidRPr="00034AA9">
        <w:t xml:space="preserve"> </w:t>
      </w:r>
      <w:r w:rsidRPr="00034AA9">
        <w:tab/>
        <w:t>FLAC (2026), written input, p</w:t>
      </w:r>
      <w:r>
        <w:t>p</w:t>
      </w:r>
      <w:r w:rsidRPr="00034AA9">
        <w:t>. 2</w:t>
      </w:r>
      <w:r>
        <w:t>-3</w:t>
      </w:r>
      <w:r w:rsidRPr="00034AA9">
        <w:t>.</w:t>
      </w:r>
    </w:p>
  </w:footnote>
  <w:footnote w:id="14">
    <w:p w14:paraId="5F74E2E1" w14:textId="533E42CB" w:rsidR="00AB3765" w:rsidRPr="00A36CC7" w:rsidRDefault="00AB3765" w:rsidP="00671933">
      <w:pPr>
        <w:pStyle w:val="FootnoteText"/>
      </w:pPr>
      <w:r w:rsidRPr="00A36CC7">
        <w:rPr>
          <w:rStyle w:val="FootnoteReference"/>
        </w:rPr>
        <w:footnoteRef/>
      </w:r>
      <w:r w:rsidRPr="00A36CC7">
        <w:t xml:space="preserve"> </w:t>
      </w:r>
      <w:r>
        <w:tab/>
      </w:r>
      <w:r w:rsidRPr="00A36CC7">
        <w:t>Law Society of Ireland (2026), Submission on Civil Legal Aid</w:t>
      </w:r>
      <w:r w:rsidR="007A6C0B">
        <w:t>.</w:t>
      </w:r>
    </w:p>
  </w:footnote>
  <w:footnote w:id="15">
    <w:p w14:paraId="2230B94B" w14:textId="77777777" w:rsidR="00AB3765" w:rsidRPr="00034AA9" w:rsidRDefault="00AB3765" w:rsidP="00671933">
      <w:pPr>
        <w:pStyle w:val="FootnoteText"/>
        <w:rPr>
          <w:lang w:val="en-IE"/>
        </w:rPr>
      </w:pPr>
      <w:r w:rsidRPr="00A36CC7">
        <w:rPr>
          <w:rStyle w:val="FootnoteReference"/>
        </w:rPr>
        <w:footnoteRef/>
      </w:r>
      <w:r w:rsidRPr="00A36CC7">
        <w:t xml:space="preserve"> </w:t>
      </w:r>
      <w:r>
        <w:tab/>
      </w:r>
      <w:r w:rsidRPr="00A36CC7">
        <w:t xml:space="preserve">Country visit </w:t>
      </w:r>
      <w:r w:rsidRPr="00034AA9">
        <w:t>Ireland, Department of Justice.</w:t>
      </w:r>
    </w:p>
  </w:footnote>
  <w:footnote w:id="16">
    <w:p w14:paraId="424126C5" w14:textId="77777777" w:rsidR="00AB3765" w:rsidRPr="00A36CC7" w:rsidRDefault="00AB3765" w:rsidP="00671933">
      <w:pPr>
        <w:pStyle w:val="FootnoteText"/>
      </w:pPr>
      <w:r w:rsidRPr="00A36CC7">
        <w:rPr>
          <w:rStyle w:val="FootnoteReference"/>
        </w:rPr>
        <w:footnoteRef/>
      </w:r>
      <w:r w:rsidRPr="00A36CC7">
        <w:t xml:space="preserve"> </w:t>
      </w:r>
      <w:r>
        <w:tab/>
      </w:r>
      <w:r w:rsidRPr="00A36CC7">
        <w:t xml:space="preserve">The </w:t>
      </w:r>
      <w:r>
        <w:t xml:space="preserve">increase is </w:t>
      </w:r>
      <w:r w:rsidRPr="00A34F32">
        <w:rPr>
          <w:bCs/>
          <w:lang w:val="en-IE" w:eastAsia="fr-FR"/>
        </w:rPr>
        <w:t>effective from 1 January 2025</w:t>
      </w:r>
      <w:r>
        <w:rPr>
          <w:bCs/>
          <w:lang w:val="en-IE" w:eastAsia="fr-FR"/>
        </w:rPr>
        <w:t xml:space="preserve">. </w:t>
      </w:r>
      <w:r w:rsidRPr="00A36CC7">
        <w:t>The Bar of Ireland (2026), written input, p</w:t>
      </w:r>
      <w:r>
        <w:t>p</w:t>
      </w:r>
      <w:r w:rsidRPr="00A36CC7">
        <w:t>. 9</w:t>
      </w:r>
      <w:r>
        <w:t>-10</w:t>
      </w:r>
      <w:r w:rsidRPr="00A36CC7">
        <w:t>.</w:t>
      </w:r>
    </w:p>
  </w:footnote>
  <w:footnote w:id="17">
    <w:p w14:paraId="58793A11" w14:textId="4215EC5F" w:rsidR="00AB3765" w:rsidRPr="00D43EE9" w:rsidRDefault="00AB3765" w:rsidP="00671933">
      <w:pPr>
        <w:pStyle w:val="FootnoteText"/>
        <w:rPr>
          <w:lang w:val="en-IE"/>
        </w:rPr>
      </w:pPr>
      <w:r w:rsidRPr="00A36CC7">
        <w:rPr>
          <w:rStyle w:val="FootnoteReference"/>
        </w:rPr>
        <w:footnoteRef/>
      </w:r>
      <w:r w:rsidRPr="00A36CC7">
        <w:t xml:space="preserve"> </w:t>
      </w:r>
      <w:r>
        <w:tab/>
      </w:r>
      <w:r w:rsidR="00493223" w:rsidRPr="00177BD6">
        <w:t>Figure 3</w:t>
      </w:r>
      <w:r w:rsidR="00493223">
        <w:t>6,</w:t>
      </w:r>
      <w:r w:rsidR="00493223" w:rsidRPr="00177BD6">
        <w:t xml:space="preserve"> </w:t>
      </w:r>
      <w:r w:rsidRPr="00177BD6">
        <w:t>2026 EU Justice Scoreboard (number of judges per 100 000 inhabitants).</w:t>
      </w:r>
    </w:p>
  </w:footnote>
  <w:footnote w:id="18">
    <w:p w14:paraId="3DB58A99" w14:textId="77777777" w:rsidR="00AB3765" w:rsidRPr="00695750" w:rsidRDefault="00AB3765" w:rsidP="00671933">
      <w:pPr>
        <w:pStyle w:val="FootnoteText"/>
        <w:rPr>
          <w:lang w:val="en-IE"/>
        </w:rPr>
      </w:pPr>
      <w:r w:rsidRPr="00695750">
        <w:rPr>
          <w:rStyle w:val="FootnoteReference"/>
        </w:rPr>
        <w:footnoteRef/>
      </w:r>
      <w:r w:rsidRPr="00695750">
        <w:t xml:space="preserve"> </w:t>
      </w:r>
      <w:r>
        <w:tab/>
      </w:r>
      <w:r w:rsidRPr="00695750">
        <w:t>The Bar of Ireland (2026), written input, p. 15.</w:t>
      </w:r>
    </w:p>
  </w:footnote>
  <w:footnote w:id="19">
    <w:p w14:paraId="7892E30D" w14:textId="77777777" w:rsidR="00AB3765" w:rsidRPr="00C73477" w:rsidRDefault="00AB3765" w:rsidP="00671933">
      <w:pPr>
        <w:pStyle w:val="FootnoteText"/>
        <w:rPr>
          <w:lang w:val="en-IE"/>
        </w:rPr>
      </w:pPr>
      <w:r w:rsidRPr="00C73477">
        <w:rPr>
          <w:rStyle w:val="FootnoteReference"/>
        </w:rPr>
        <w:footnoteRef/>
      </w:r>
      <w:r w:rsidRPr="00C73477">
        <w:t xml:space="preserve"> </w:t>
      </w:r>
      <w:r>
        <w:tab/>
      </w:r>
      <w:r w:rsidRPr="00C73477">
        <w:t>Irish Government (2026), written input, p. 9.</w:t>
      </w:r>
    </w:p>
  </w:footnote>
  <w:footnote w:id="20">
    <w:p w14:paraId="361D50E6" w14:textId="77777777" w:rsidR="00AB3765" w:rsidRPr="00632DDE" w:rsidRDefault="00AB3765" w:rsidP="00671933">
      <w:pPr>
        <w:pStyle w:val="FootnoteText"/>
      </w:pPr>
      <w:r>
        <w:rPr>
          <w:rStyle w:val="FootnoteReference"/>
        </w:rPr>
        <w:footnoteRef/>
      </w:r>
      <w:r>
        <w:t xml:space="preserve"> </w:t>
      </w:r>
      <w:r>
        <w:tab/>
        <w:t xml:space="preserve">The </w:t>
      </w:r>
      <w:r w:rsidRPr="00780AB6">
        <w:t xml:space="preserve">Commission through the Technical Support Instrument (TSI) is supporting Ireland to enhance access to justice through people-centred justice. The project focuses on courts modernisation and legal aid, with priority for justice problems relating to family disputes, non-court options and access to justice for people on low incomes. As part of the project, Ireland had its </w:t>
      </w:r>
      <w:hyperlink r:id="rId2" w:history="1">
        <w:r w:rsidRPr="00780AB6">
          <w:rPr>
            <w:rStyle w:val="Hyperlink"/>
          </w:rPr>
          <w:t>first legal need survey</w:t>
        </w:r>
      </w:hyperlink>
      <w:r>
        <w:t>.</w:t>
      </w:r>
    </w:p>
  </w:footnote>
  <w:footnote w:id="21">
    <w:p w14:paraId="1DB5660B" w14:textId="77777777" w:rsidR="00AB3765" w:rsidRPr="009F4B8B" w:rsidRDefault="00AB3765" w:rsidP="00671933">
      <w:pPr>
        <w:pStyle w:val="FootnoteText"/>
        <w:rPr>
          <w:lang w:val="en-IE"/>
        </w:rPr>
      </w:pPr>
      <w:r w:rsidRPr="009F4B8B">
        <w:rPr>
          <w:rStyle w:val="FootnoteReference"/>
        </w:rPr>
        <w:footnoteRef/>
      </w:r>
      <w:r w:rsidRPr="009F4B8B">
        <w:t xml:space="preserve"> </w:t>
      </w:r>
      <w:r>
        <w:tab/>
      </w:r>
      <w:r w:rsidRPr="009F4B8B">
        <w:t>The Bar of Ireland (2026), written input, p. 13</w:t>
      </w:r>
      <w:r>
        <w:t>, stressing they may cause conflicts of interest for legal practitioners who choose to operate under this legal framework</w:t>
      </w:r>
      <w:r w:rsidRPr="009F4B8B">
        <w:t>.</w:t>
      </w:r>
    </w:p>
  </w:footnote>
  <w:footnote w:id="22">
    <w:p w14:paraId="53186958" w14:textId="77777777" w:rsidR="00AB3765" w:rsidRPr="00051323" w:rsidRDefault="00AB3765" w:rsidP="00671933">
      <w:pPr>
        <w:pStyle w:val="FootnoteText"/>
        <w:rPr>
          <w:lang w:val="en-IE"/>
        </w:rPr>
      </w:pPr>
      <w:r w:rsidRPr="00051323">
        <w:rPr>
          <w:rStyle w:val="FootnoteReference"/>
        </w:rPr>
        <w:footnoteRef/>
      </w:r>
      <w:r w:rsidRPr="00051323">
        <w:t xml:space="preserve"> </w:t>
      </w:r>
      <w:r>
        <w:tab/>
      </w:r>
      <w:r w:rsidRPr="00051323">
        <w:rPr>
          <w:lang w:val="en-IE"/>
        </w:rPr>
        <w:t>Country visit, LSRA.</w:t>
      </w:r>
    </w:p>
  </w:footnote>
  <w:footnote w:id="23">
    <w:p w14:paraId="6A8E3B65" w14:textId="77777777" w:rsidR="00AB3765" w:rsidRPr="00051323" w:rsidRDefault="00AB3765" w:rsidP="00671933">
      <w:pPr>
        <w:pStyle w:val="FootnoteText"/>
        <w:rPr>
          <w:lang w:val="en-IE"/>
        </w:rPr>
      </w:pPr>
      <w:r w:rsidRPr="00051323">
        <w:rPr>
          <w:rStyle w:val="FootnoteReference"/>
        </w:rPr>
        <w:footnoteRef/>
      </w:r>
      <w:r w:rsidRPr="00051323">
        <w:t xml:space="preserve"> </w:t>
      </w:r>
      <w:r>
        <w:tab/>
      </w:r>
      <w:r w:rsidRPr="00051323">
        <w:t>Country visit Ireland, Chief Justice and AJI.</w:t>
      </w:r>
    </w:p>
  </w:footnote>
  <w:footnote w:id="24">
    <w:p w14:paraId="6D897724" w14:textId="77777777" w:rsidR="00AB3765" w:rsidRPr="00051323" w:rsidRDefault="00AB3765" w:rsidP="00671933">
      <w:pPr>
        <w:pStyle w:val="FootnoteText"/>
        <w:rPr>
          <w:lang w:val="en-IE"/>
        </w:rPr>
      </w:pPr>
      <w:r w:rsidRPr="00051323">
        <w:rPr>
          <w:rStyle w:val="FootnoteReference"/>
        </w:rPr>
        <w:footnoteRef/>
      </w:r>
      <w:r w:rsidRPr="00051323">
        <w:t xml:space="preserve"> </w:t>
      </w:r>
      <w:r>
        <w:tab/>
      </w:r>
      <w:r w:rsidRPr="00051323">
        <w:rPr>
          <w:lang w:val="en-IE"/>
        </w:rPr>
        <w:t>According to GRECO (2014), para. 137, the constitutional provision exempting judges from a pay reduction was revoked and amended, prompting a recommendation to establish a framework for examining constitutional safeguards related to judges' employment conditions. In 2025</w:t>
      </w:r>
      <w:r>
        <w:rPr>
          <w:lang w:val="en-IE"/>
        </w:rPr>
        <w:t>,</w:t>
      </w:r>
      <w:r w:rsidRPr="00051323">
        <w:rPr>
          <w:lang w:val="en-IE"/>
        </w:rPr>
        <w:t xml:space="preserve"> GRECO took note that a new advisory body (namely the Senior Posts Remuneration Committee) was </w:t>
      </w:r>
      <w:r>
        <w:rPr>
          <w:lang w:val="en-IE"/>
        </w:rPr>
        <w:t>established</w:t>
      </w:r>
      <w:r w:rsidRPr="00051323">
        <w:rPr>
          <w:lang w:val="en-IE"/>
        </w:rPr>
        <w:t xml:space="preserve"> but concluded that the recommendation remains partly implemented </w:t>
      </w:r>
      <w:r>
        <w:rPr>
          <w:lang w:val="en-IE"/>
        </w:rPr>
        <w:t xml:space="preserve">because, inter alia, the body cannot provide independent advice </w:t>
      </w:r>
      <w:r w:rsidRPr="00051323">
        <w:rPr>
          <w:lang w:val="en-IE"/>
        </w:rPr>
        <w:t>(GRECO, 2025, paras. 30-38).</w:t>
      </w:r>
    </w:p>
  </w:footnote>
  <w:footnote w:id="25">
    <w:p w14:paraId="4DAC9E08" w14:textId="77777777" w:rsidR="00AB3765" w:rsidRPr="00223475" w:rsidRDefault="00AB3765" w:rsidP="00671933">
      <w:pPr>
        <w:pStyle w:val="FootnoteText"/>
      </w:pPr>
      <w:r>
        <w:rPr>
          <w:rStyle w:val="FootnoteReference"/>
        </w:rPr>
        <w:footnoteRef/>
      </w:r>
      <w:r>
        <w:t xml:space="preserve"> </w:t>
      </w:r>
      <w:r>
        <w:tab/>
      </w:r>
      <w:r w:rsidRPr="00F859E3">
        <w:rPr>
          <w:lang w:val="en-IE"/>
        </w:rPr>
        <w:t>GRECO (2025), para</w:t>
      </w:r>
      <w:r w:rsidRPr="00F859E3">
        <w:t>. 36.</w:t>
      </w:r>
    </w:p>
  </w:footnote>
  <w:footnote w:id="26">
    <w:p w14:paraId="72377FC8" w14:textId="78F3A412" w:rsidR="00AB3765" w:rsidRPr="00051323" w:rsidRDefault="00AB3765" w:rsidP="00671933">
      <w:pPr>
        <w:pStyle w:val="FootnoteText"/>
        <w:rPr>
          <w:highlight w:val="yellow"/>
        </w:rPr>
      </w:pPr>
      <w:r w:rsidRPr="00051323">
        <w:rPr>
          <w:rStyle w:val="FootnoteReference"/>
        </w:rPr>
        <w:footnoteRef/>
      </w:r>
      <w:r w:rsidRPr="00051323">
        <w:t xml:space="preserve"> </w:t>
      </w:r>
      <w:r>
        <w:tab/>
      </w:r>
      <w:r w:rsidR="00E40376" w:rsidRPr="00177BD6">
        <w:t xml:space="preserve">Figures </w:t>
      </w:r>
      <w:r w:rsidR="00E40376">
        <w:t>39</w:t>
      </w:r>
      <w:r w:rsidR="00E40376" w:rsidRPr="00177BD6">
        <w:t>-4</w:t>
      </w:r>
      <w:r w:rsidR="00E40376">
        <w:t>7</w:t>
      </w:r>
      <w:r w:rsidR="00E40376" w:rsidRPr="00177BD6">
        <w:t>,</w:t>
      </w:r>
      <w:r w:rsidR="00E40376">
        <w:t xml:space="preserve"> </w:t>
      </w:r>
      <w:r w:rsidRPr="00177BD6">
        <w:t>2026 EU Justice Scoreboard, the room for improvement includes the use of digital technology by courts and prosecution services, the courts electronic communication tools and the digital solutions to conduct and follow court proceedings in criminal cases</w:t>
      </w:r>
      <w:r w:rsidRPr="00051323">
        <w:t>.</w:t>
      </w:r>
    </w:p>
  </w:footnote>
  <w:footnote w:id="27">
    <w:p w14:paraId="562E048E" w14:textId="10C7C81F" w:rsidR="00AB3765" w:rsidRPr="00591B19" w:rsidRDefault="00AB3765" w:rsidP="00671933">
      <w:pPr>
        <w:pStyle w:val="FootnoteText"/>
        <w:rPr>
          <w:lang w:val="en-IE"/>
        </w:rPr>
      </w:pPr>
      <w:r>
        <w:rPr>
          <w:rStyle w:val="FootnoteReference"/>
        </w:rPr>
        <w:footnoteRef/>
      </w:r>
      <w:r>
        <w:t xml:space="preserve"> </w:t>
      </w:r>
      <w:r w:rsidRPr="00591B19">
        <w:rPr>
          <w:lang w:val="en-IE"/>
        </w:rPr>
        <w:tab/>
      </w:r>
      <w:r>
        <w:rPr>
          <w:szCs w:val="24"/>
          <w:lang w:val="en-IE" w:eastAsia="fr-FR"/>
        </w:rPr>
        <w:t>P</w:t>
      </w:r>
      <w:r w:rsidRPr="00051323">
        <w:rPr>
          <w:szCs w:val="24"/>
          <w:lang w:val="en-IE" w:eastAsia="fr-FR"/>
        </w:rPr>
        <w:t>ublished on 9 January 2026</w:t>
      </w:r>
      <w:r w:rsidR="0090553F">
        <w:rPr>
          <w:szCs w:val="24"/>
          <w:lang w:val="en-IE" w:eastAsia="fr-FR"/>
        </w:rPr>
        <w:t xml:space="preserve"> </w:t>
      </w:r>
      <w:r w:rsidR="0090553F" w:rsidRPr="0090553F">
        <w:rPr>
          <w:szCs w:val="24"/>
          <w:lang w:val="en-IE" w:eastAsia="fr-FR"/>
        </w:rPr>
        <w:t>as the Criminal Law and Civil Law (Miscellaneous Provisions) Bill 2026. The title of the Bill was changed to the Criminal Law, Civil Law and Defence (Miscellaneous Provisions) Bill 2026 by amendment during the Dáil Committee Stage debate on 19 May 2026.</w:t>
      </w:r>
    </w:p>
  </w:footnote>
  <w:footnote w:id="28">
    <w:p w14:paraId="3E71A0D1" w14:textId="77777777" w:rsidR="00AB3765" w:rsidRPr="007D5BC2" w:rsidRDefault="00AB3765" w:rsidP="00671933">
      <w:pPr>
        <w:pStyle w:val="FootnoteText"/>
        <w:rPr>
          <w:lang w:val="en-IE"/>
        </w:rPr>
      </w:pPr>
      <w:r w:rsidRPr="00051323">
        <w:rPr>
          <w:rStyle w:val="FootnoteReference"/>
        </w:rPr>
        <w:footnoteRef/>
      </w:r>
      <w:r w:rsidRPr="00051323">
        <w:t xml:space="preserve"> </w:t>
      </w:r>
      <w:r>
        <w:tab/>
      </w:r>
      <w:r w:rsidRPr="00051323">
        <w:t>Irish Government (2026), written input, p. 11.</w:t>
      </w:r>
    </w:p>
  </w:footnote>
  <w:footnote w:id="29">
    <w:p w14:paraId="2833349D" w14:textId="77777777" w:rsidR="00AB3765" w:rsidRPr="00CD0EAA" w:rsidRDefault="00AB3765" w:rsidP="00671933">
      <w:pPr>
        <w:pStyle w:val="FootnoteText"/>
        <w:rPr>
          <w:lang w:val="en-IE"/>
        </w:rPr>
      </w:pPr>
      <w:r w:rsidRPr="00CD0EAA">
        <w:rPr>
          <w:rStyle w:val="FootnoteReference"/>
        </w:rPr>
        <w:footnoteRef/>
      </w:r>
      <w:r w:rsidRPr="00CD0EAA">
        <w:t xml:space="preserve"> </w:t>
      </w:r>
      <w:r>
        <w:tab/>
      </w:r>
      <w:r w:rsidRPr="00CD0EAA">
        <w:t>Irish Government (2026), written input, p. 11</w:t>
      </w:r>
      <w:r>
        <w:t xml:space="preserve"> and country visit Ireland, Courts Service</w:t>
      </w:r>
      <w:r w:rsidRPr="00CD0EAA">
        <w:t>.</w:t>
      </w:r>
    </w:p>
  </w:footnote>
  <w:footnote w:id="30">
    <w:p w14:paraId="4F7637D6" w14:textId="77777777" w:rsidR="00AB3765" w:rsidRPr="00226395" w:rsidRDefault="00AB3765" w:rsidP="00671933">
      <w:pPr>
        <w:pStyle w:val="FootnoteText"/>
        <w:rPr>
          <w:lang w:val="en-IE"/>
        </w:rPr>
      </w:pPr>
      <w:r w:rsidRPr="00226395">
        <w:rPr>
          <w:rStyle w:val="FootnoteReference"/>
        </w:rPr>
        <w:footnoteRef/>
      </w:r>
      <w:r>
        <w:tab/>
      </w:r>
      <w:r w:rsidRPr="00226395">
        <w:t>Irish Government (2026), written input, p. 11.</w:t>
      </w:r>
    </w:p>
  </w:footnote>
  <w:footnote w:id="31">
    <w:p w14:paraId="0548ED8E" w14:textId="77777777" w:rsidR="00AB3765" w:rsidRPr="000178EC" w:rsidRDefault="00AB3765" w:rsidP="00671933">
      <w:pPr>
        <w:pStyle w:val="FootnoteText"/>
        <w:rPr>
          <w:lang w:val="en-IE"/>
        </w:rPr>
      </w:pPr>
      <w:r w:rsidRPr="000178EC">
        <w:rPr>
          <w:rStyle w:val="FootnoteReference"/>
        </w:rPr>
        <w:footnoteRef/>
      </w:r>
      <w:r>
        <w:tab/>
      </w:r>
      <w:r w:rsidRPr="0030108B">
        <w:t>Department of Justice (2023a), Offences Against the State Act – Independent Review Group’s Reports.</w:t>
      </w:r>
    </w:p>
  </w:footnote>
  <w:footnote w:id="32">
    <w:p w14:paraId="59CE07C6" w14:textId="77777777" w:rsidR="00AB3765" w:rsidRPr="00136BE4" w:rsidRDefault="00AB3765" w:rsidP="00671933">
      <w:pPr>
        <w:pStyle w:val="FootnoteText"/>
        <w:rPr>
          <w:lang w:val="en-IE"/>
        </w:rPr>
      </w:pPr>
      <w:r w:rsidRPr="000178EC">
        <w:rPr>
          <w:rStyle w:val="FootnoteReference"/>
        </w:rPr>
        <w:footnoteRef/>
      </w:r>
      <w:r>
        <w:tab/>
      </w:r>
      <w:r w:rsidRPr="000178EC">
        <w:t>Civil Liberties Union for Europe (202</w:t>
      </w:r>
      <w:r>
        <w:t>6</w:t>
      </w:r>
      <w:r w:rsidRPr="000178EC">
        <w:t xml:space="preserve">), p. </w:t>
      </w:r>
      <w:r>
        <w:t>400</w:t>
      </w:r>
      <w:r w:rsidRPr="000178EC">
        <w:t xml:space="preserve">; </w:t>
      </w:r>
      <w:r w:rsidRPr="00136BE4">
        <w:t>IHREC (2022), p. 33.</w:t>
      </w:r>
    </w:p>
  </w:footnote>
  <w:footnote w:id="33">
    <w:p w14:paraId="500D10B1" w14:textId="77777777" w:rsidR="00AB3765" w:rsidRPr="000178EC" w:rsidRDefault="00AB3765" w:rsidP="00671933">
      <w:pPr>
        <w:pStyle w:val="FootnoteText"/>
        <w:rPr>
          <w:lang w:val="en-IE"/>
        </w:rPr>
      </w:pPr>
      <w:r w:rsidRPr="00136BE4">
        <w:rPr>
          <w:rStyle w:val="FootnoteReference"/>
        </w:rPr>
        <w:footnoteRef/>
      </w:r>
      <w:r>
        <w:tab/>
      </w:r>
      <w:r w:rsidRPr="00136BE4">
        <w:t>2024 Rule of Law Report, Ireland, pp. 8-9.</w:t>
      </w:r>
    </w:p>
  </w:footnote>
  <w:footnote w:id="34">
    <w:p w14:paraId="2046475F" w14:textId="25B06B8E" w:rsidR="00AB3765" w:rsidRPr="00FC4765" w:rsidRDefault="00AB3765" w:rsidP="00671933">
      <w:pPr>
        <w:pStyle w:val="FootnoteText"/>
        <w:rPr>
          <w:lang w:val="en-IE"/>
        </w:rPr>
      </w:pPr>
      <w:r w:rsidRPr="00644852">
        <w:rPr>
          <w:rStyle w:val="FootnoteReference"/>
        </w:rPr>
        <w:footnoteRef/>
      </w:r>
      <w:r>
        <w:tab/>
      </w:r>
      <w:r w:rsidR="00DC794D" w:rsidRPr="00644852">
        <w:t>Fig</w:t>
      </w:r>
      <w:r w:rsidR="00DC794D">
        <w:t>ures</w:t>
      </w:r>
      <w:r w:rsidR="00DC794D" w:rsidRPr="00644852">
        <w:t xml:space="preserve"> 9 and 10</w:t>
      </w:r>
      <w:r w:rsidR="00DC794D">
        <w:t xml:space="preserve">, </w:t>
      </w:r>
      <w:r w:rsidRPr="00644852">
        <w:t>2026 EU Justice Scoreboard.</w:t>
      </w:r>
      <w:r>
        <w:t xml:space="preserve"> These figures are broadly stable compared to the previous year.</w:t>
      </w:r>
    </w:p>
  </w:footnote>
  <w:footnote w:id="35">
    <w:p w14:paraId="432CBEA9" w14:textId="77777777" w:rsidR="00AB3765" w:rsidRPr="00FC4765" w:rsidRDefault="00AB3765" w:rsidP="00671933">
      <w:pPr>
        <w:pStyle w:val="FootnoteText"/>
        <w:rPr>
          <w:lang w:val="en-IE"/>
        </w:rPr>
      </w:pPr>
      <w:r w:rsidRPr="00FC4765">
        <w:rPr>
          <w:rStyle w:val="FootnoteReference"/>
        </w:rPr>
        <w:footnoteRef/>
      </w:r>
      <w:r w:rsidRPr="00FC4765">
        <w:t xml:space="preserve"> </w:t>
      </w:r>
      <w:r>
        <w:tab/>
        <w:t xml:space="preserve">In particular, </w:t>
      </w:r>
      <w:r>
        <w:rPr>
          <w:lang w:val="en-IE"/>
        </w:rPr>
        <w:t xml:space="preserve">data prepared according to the </w:t>
      </w:r>
      <w:r w:rsidRPr="007F7AAF">
        <w:rPr>
          <w:lang w:val="en-IE"/>
        </w:rPr>
        <w:t>methodology laid down by the Council of Europe’s European Commission for the Efficiency of Justice</w:t>
      </w:r>
      <w:r w:rsidRPr="007F7AAF">
        <w:t xml:space="preserve"> </w:t>
      </w:r>
      <w:r>
        <w:t xml:space="preserve">generally </w:t>
      </w:r>
      <w:r w:rsidRPr="00FC4765">
        <w:t>feed the EU Justice Scoreboard.</w:t>
      </w:r>
    </w:p>
  </w:footnote>
  <w:footnote w:id="36">
    <w:p w14:paraId="269B273F" w14:textId="77777777" w:rsidR="00AB3765" w:rsidRPr="00591B19" w:rsidRDefault="00AB3765" w:rsidP="00671933">
      <w:pPr>
        <w:pStyle w:val="FootnoteText"/>
        <w:rPr>
          <w:lang w:val="en-IE"/>
        </w:rPr>
      </w:pPr>
      <w:r w:rsidRPr="00FC4765">
        <w:rPr>
          <w:rStyle w:val="FootnoteReference"/>
        </w:rPr>
        <w:footnoteRef/>
      </w:r>
      <w:r w:rsidRPr="00FC4765">
        <w:t xml:space="preserve"> </w:t>
      </w:r>
      <w:r>
        <w:tab/>
      </w:r>
      <w:r w:rsidRPr="00FC4765">
        <w:t>Centre for Justice and Law Reform – Law Society Ireland (2026), p. 106.</w:t>
      </w:r>
    </w:p>
  </w:footnote>
  <w:footnote w:id="37">
    <w:p w14:paraId="293D6B2A" w14:textId="77777777" w:rsidR="00AB3765" w:rsidRPr="00FC4765" w:rsidRDefault="00AB3765" w:rsidP="00671933">
      <w:pPr>
        <w:pStyle w:val="FootnoteText"/>
        <w:rPr>
          <w:lang w:val="en-IE"/>
        </w:rPr>
      </w:pPr>
      <w:r w:rsidRPr="00FC4765">
        <w:rPr>
          <w:rStyle w:val="FootnoteReference"/>
        </w:rPr>
        <w:footnoteRef/>
      </w:r>
      <w:r w:rsidRPr="00FC4765">
        <w:t xml:space="preserve"> </w:t>
      </w:r>
      <w:r>
        <w:tab/>
      </w:r>
      <w:r w:rsidRPr="00FC4765">
        <w:rPr>
          <w:lang w:val="en-IE"/>
        </w:rPr>
        <w:t>Country visit Ireland, Courts Service.</w:t>
      </w:r>
    </w:p>
  </w:footnote>
  <w:footnote w:id="38">
    <w:p w14:paraId="3444E47A" w14:textId="77777777" w:rsidR="00AB3765" w:rsidRPr="00254CA5" w:rsidRDefault="00AB3765" w:rsidP="00671933">
      <w:pPr>
        <w:pStyle w:val="FootnoteText"/>
        <w:rPr>
          <w:lang w:val="en-IE"/>
        </w:rPr>
      </w:pPr>
      <w:r w:rsidRPr="00FC4765">
        <w:rPr>
          <w:rStyle w:val="FootnoteReference"/>
        </w:rPr>
        <w:footnoteRef/>
      </w:r>
      <w:r w:rsidRPr="00FC4765">
        <w:t xml:space="preserve"> </w:t>
      </w:r>
      <w:r>
        <w:tab/>
      </w:r>
      <w:r w:rsidRPr="00FC4765">
        <w:t>The Courts Service (2025), p. 124.</w:t>
      </w:r>
    </w:p>
  </w:footnote>
  <w:footnote w:id="39">
    <w:p w14:paraId="51FDFB54" w14:textId="77777777" w:rsidR="00AB3765" w:rsidRPr="00A44103" w:rsidRDefault="00AB3765" w:rsidP="00671933">
      <w:pPr>
        <w:pStyle w:val="FootnoteText"/>
        <w:rPr>
          <w:lang w:val="en-IE"/>
        </w:rPr>
      </w:pPr>
      <w:r w:rsidRPr="000F687E">
        <w:rPr>
          <w:rStyle w:val="FootnoteReference"/>
        </w:rPr>
        <w:footnoteRef/>
      </w:r>
      <w:r>
        <w:t xml:space="preserve"> </w:t>
      </w:r>
      <w:r>
        <w:tab/>
      </w:r>
      <w:r w:rsidRPr="00A44103">
        <w:t>Irish Government (2026), written input, p. 1</w:t>
      </w:r>
      <w:r>
        <w:t>2</w:t>
      </w:r>
      <w:r w:rsidRPr="00A44103">
        <w:t>.</w:t>
      </w:r>
    </w:p>
  </w:footnote>
  <w:footnote w:id="40">
    <w:p w14:paraId="179FABA5" w14:textId="77777777" w:rsidR="00AB3765" w:rsidRPr="00591B19" w:rsidRDefault="00AB3765" w:rsidP="00FB2989">
      <w:pPr>
        <w:pStyle w:val="FootnoteText"/>
      </w:pPr>
      <w:r w:rsidRPr="00076D03">
        <w:rPr>
          <w:vertAlign w:val="superscript"/>
          <w:lang w:val="bg-BG" w:eastAsia="bg-BG" w:bidi="bg-BG"/>
        </w:rPr>
        <w:footnoteRef/>
      </w:r>
      <w:r>
        <w:rPr>
          <w:lang w:val="bg-BG" w:eastAsia="bg-BG" w:bidi="bg-BG"/>
        </w:rPr>
        <w:t xml:space="preserve"> </w:t>
      </w:r>
      <w:r>
        <w:rPr>
          <w:lang w:val="en-IE" w:eastAsia="bg-BG" w:bidi="bg-BG"/>
        </w:rPr>
        <w:tab/>
      </w:r>
      <w:r w:rsidRPr="00591B19">
        <w:t xml:space="preserve">The level of perceived corruption is categorised as follows: low (above </w:t>
      </w:r>
      <w:r w:rsidRPr="00591B19">
        <w:rPr>
          <w:lang w:val="bg-BG" w:eastAsia="bg-BG" w:bidi="bg-BG"/>
        </w:rPr>
        <w:t xml:space="preserve">79); </w:t>
      </w:r>
      <w:r w:rsidRPr="00591B19">
        <w:t xml:space="preserve">relatively low (scores between </w:t>
      </w:r>
      <w:r w:rsidRPr="00591B19">
        <w:rPr>
          <w:lang w:val="bg-BG" w:eastAsia="bg-BG" w:bidi="bg-BG"/>
        </w:rPr>
        <w:t xml:space="preserve">79-60), </w:t>
      </w:r>
      <w:r w:rsidRPr="00591B19">
        <w:t xml:space="preserve">relatively high (scores between </w:t>
      </w:r>
      <w:r w:rsidRPr="00591B19">
        <w:rPr>
          <w:lang w:val="bg-BG" w:eastAsia="bg-BG" w:bidi="bg-BG"/>
        </w:rPr>
        <w:t xml:space="preserve">59-50), </w:t>
      </w:r>
      <w:r w:rsidRPr="00591B19">
        <w:t xml:space="preserve">high (scores below </w:t>
      </w:r>
      <w:r w:rsidRPr="00591B19">
        <w:rPr>
          <w:lang w:val="bg-BG" w:eastAsia="bg-BG" w:bidi="bg-BG"/>
        </w:rPr>
        <w:t>50).</w:t>
      </w:r>
    </w:p>
  </w:footnote>
  <w:footnote w:id="41">
    <w:p w14:paraId="6388A285" w14:textId="77777777" w:rsidR="00AB3765" w:rsidRPr="00591B19" w:rsidRDefault="00AB3765" w:rsidP="00FB2989">
      <w:pPr>
        <w:pStyle w:val="FootnoteText"/>
      </w:pPr>
      <w:r w:rsidRPr="00591B19">
        <w:rPr>
          <w:vertAlign w:val="superscript"/>
          <w:lang w:val="bg-BG" w:eastAsia="bg-BG" w:bidi="bg-BG"/>
        </w:rPr>
        <w:footnoteRef/>
      </w:r>
      <w:r w:rsidRPr="00591B19">
        <w:rPr>
          <w:lang w:val="bg-BG" w:eastAsia="bg-BG" w:bidi="bg-BG"/>
        </w:rPr>
        <w:t xml:space="preserve"> </w:t>
      </w:r>
      <w:r>
        <w:rPr>
          <w:lang w:val="en-IE" w:eastAsia="bg-BG" w:bidi="bg-BG"/>
        </w:rPr>
        <w:tab/>
      </w:r>
      <w:r w:rsidRPr="00591B19">
        <w:t>In 202</w:t>
      </w:r>
      <w:r>
        <w:t>1</w:t>
      </w:r>
      <w:r w:rsidRPr="00591B19">
        <w:t xml:space="preserve">, the score was </w:t>
      </w:r>
      <w:r>
        <w:t>74</w:t>
      </w:r>
      <w:r w:rsidRPr="00591B19">
        <w:t>, while, in 202</w:t>
      </w:r>
      <w:r>
        <w:t>5</w:t>
      </w:r>
      <w:r w:rsidRPr="00591B19">
        <w:t>, the score is 7</w:t>
      </w:r>
      <w:r>
        <w:t>6</w:t>
      </w:r>
      <w:r w:rsidRPr="00591B19">
        <w:t>. The score significantly increased/decreased when it changes more than five points; improved/deteriorated (changes between 4-5 points); has been relatively stable (changes from 1-3 points) in the last five years.</w:t>
      </w:r>
    </w:p>
  </w:footnote>
  <w:footnote w:id="42">
    <w:p w14:paraId="0BCFB065" w14:textId="77777777" w:rsidR="00AB3765" w:rsidRPr="00591B19" w:rsidRDefault="00AB3765" w:rsidP="00FB2989">
      <w:pPr>
        <w:pStyle w:val="FootnoteText"/>
      </w:pPr>
      <w:r w:rsidRPr="00591B19">
        <w:rPr>
          <w:vertAlign w:val="superscript"/>
          <w:lang w:val="bg-BG" w:eastAsia="bg-BG" w:bidi="bg-BG"/>
        </w:rPr>
        <w:footnoteRef/>
      </w:r>
      <w:r>
        <w:rPr>
          <w:lang w:val="en-IE" w:eastAsia="bg-BG" w:bidi="bg-BG"/>
        </w:rPr>
        <w:t xml:space="preserve"> </w:t>
      </w:r>
      <w:r>
        <w:rPr>
          <w:lang w:val="en-IE" w:eastAsia="bg-BG" w:bidi="bg-BG"/>
        </w:rPr>
        <w:tab/>
      </w:r>
      <w:r w:rsidRPr="00591B19">
        <w:t xml:space="preserve">Data from special Eurobarometer </w:t>
      </w:r>
      <w:r w:rsidRPr="00B33D17">
        <w:rPr>
          <w:lang w:val="bg-BG" w:eastAsia="bg-BG" w:bidi="bg-BG"/>
        </w:rPr>
        <w:t>573 (2026) and Flash Eurobarometer 582 (2026).</w:t>
      </w:r>
    </w:p>
  </w:footnote>
  <w:footnote w:id="43">
    <w:p w14:paraId="39AED1A2" w14:textId="7E89D7D0" w:rsidR="00AB3765" w:rsidRPr="009D08CB" w:rsidRDefault="00AB3765" w:rsidP="00671933">
      <w:pPr>
        <w:pStyle w:val="FootnoteText"/>
      </w:pPr>
      <w:r w:rsidRPr="009D08CB">
        <w:rPr>
          <w:rStyle w:val="FootnoteReference"/>
        </w:rPr>
        <w:footnoteRef/>
      </w:r>
      <w:r w:rsidRPr="009D08CB">
        <w:t xml:space="preserve"> </w:t>
      </w:r>
      <w:r>
        <w:tab/>
      </w:r>
      <w:r w:rsidR="005C7E1E" w:rsidRPr="000B720C">
        <w:t>Irish Government (2026</w:t>
      </w:r>
      <w:r w:rsidR="005C7E1E">
        <w:t>a</w:t>
      </w:r>
      <w:r w:rsidR="005C7E1E" w:rsidRPr="000B720C">
        <w:t>), written input</w:t>
      </w:r>
      <w:r w:rsidR="005C7E1E">
        <w:t xml:space="preserve">. </w:t>
      </w:r>
      <w:r w:rsidRPr="009D08CB">
        <w:t xml:space="preserve">2025 Rule of Law Report, Ireland, p.8. The “Hamilton review” by the Department of Justice (2020) recommended the development and approval of a multi-annual strategy and an accompanying action plan by Q1 2022. </w:t>
      </w:r>
      <w:r w:rsidRPr="005F664A">
        <w:rPr>
          <w:rFonts w:eastAsia="Calibri"/>
          <w:szCs w:val="24"/>
        </w:rPr>
        <w:t>Work on the strategy, developed by the Advisory Council against Economic Crime and Corruption, was set up in 2022</w:t>
      </w:r>
      <w:r w:rsidR="00925C24" w:rsidRPr="00925C24">
        <w:t xml:space="preserve"> </w:t>
      </w:r>
      <w:r w:rsidR="00925C24">
        <w:rPr>
          <w:rFonts w:eastAsia="Calibri"/>
          <w:szCs w:val="24"/>
        </w:rPr>
        <w:t>and concluded i</w:t>
      </w:r>
      <w:r w:rsidR="00925C24" w:rsidRPr="00925C24">
        <w:rPr>
          <w:rFonts w:eastAsia="Calibri"/>
          <w:szCs w:val="24"/>
        </w:rPr>
        <w:t>n late 2025</w:t>
      </w:r>
      <w:r>
        <w:rPr>
          <w:rFonts w:eastAsia="Calibri"/>
          <w:szCs w:val="24"/>
        </w:rPr>
        <w:t xml:space="preserve">. </w:t>
      </w:r>
      <w:r w:rsidRPr="009D08CB" w:rsidDel="00737493">
        <w:t>A public consultation in relation to the Strategy was organised by the Department of Justice in late 2024.</w:t>
      </w:r>
    </w:p>
  </w:footnote>
  <w:footnote w:id="44">
    <w:p w14:paraId="02ACFD83" w14:textId="19D62FD6" w:rsidR="00AB3765" w:rsidRPr="009D08CB" w:rsidRDefault="00AB3765" w:rsidP="00671933">
      <w:pPr>
        <w:pStyle w:val="FootnoteText"/>
      </w:pPr>
      <w:r w:rsidRPr="009D08CB">
        <w:rPr>
          <w:rStyle w:val="FootnoteReference"/>
        </w:rPr>
        <w:footnoteRef/>
      </w:r>
      <w:r w:rsidRPr="009D08CB">
        <w:t xml:space="preserve"> </w:t>
      </w:r>
      <w:r>
        <w:tab/>
      </w:r>
      <w:r w:rsidRPr="009D08CB">
        <w:t>Irish Government (2026), written input, pp.</w:t>
      </w:r>
      <w:r w:rsidR="002778D8">
        <w:t xml:space="preserve"> </w:t>
      </w:r>
      <w:r w:rsidRPr="009D08CB">
        <w:t>15-16. Country visit Ireland, Advisory Council and Department of Justice. The strategic objectives set out in the draft strategy include: data capture and threat assessment; information exchange and public private partnership; improving the enforcement and prosecution toolkit; asset recovery and confiscation; and prevention, education, and awareness.</w:t>
      </w:r>
    </w:p>
  </w:footnote>
  <w:footnote w:id="45">
    <w:p w14:paraId="41862CE8" w14:textId="2BDB67D9" w:rsidR="00AB3765" w:rsidRDefault="00AB3765" w:rsidP="00671933">
      <w:pPr>
        <w:pStyle w:val="FootnoteText"/>
      </w:pPr>
      <w:r>
        <w:rPr>
          <w:rStyle w:val="FootnoteReference"/>
        </w:rPr>
        <w:footnoteRef/>
      </w:r>
      <w:r>
        <w:t xml:space="preserve"> </w:t>
      </w:r>
      <w:r>
        <w:tab/>
      </w:r>
      <w:r w:rsidRPr="00C955DB">
        <w:rPr>
          <w:rFonts w:eastAsia="Calibri"/>
          <w:szCs w:val="24"/>
        </w:rPr>
        <w:t>Irish Government (2026</w:t>
      </w:r>
      <w:r>
        <w:rPr>
          <w:rFonts w:eastAsia="Calibri"/>
          <w:szCs w:val="24"/>
        </w:rPr>
        <w:t>a</w:t>
      </w:r>
      <w:r w:rsidRPr="00C955DB">
        <w:rPr>
          <w:rFonts w:eastAsia="Calibri"/>
          <w:szCs w:val="24"/>
        </w:rPr>
        <w:t>), written input. The Department of Justice, Home Affairs and Migration, through its secretariat role to the Advisory Council, will support coordination and oversight of delivery. The Council may carry out periodic evaluations to assess the delivery and effectiveness of the measures.</w:t>
      </w:r>
    </w:p>
  </w:footnote>
  <w:footnote w:id="46">
    <w:p w14:paraId="5375A177" w14:textId="77777777" w:rsidR="00AB3765" w:rsidRPr="00216BFF" w:rsidRDefault="00AB3765" w:rsidP="00671933">
      <w:pPr>
        <w:pStyle w:val="FootnoteText"/>
      </w:pPr>
      <w:r w:rsidRPr="00216BFF">
        <w:rPr>
          <w:rStyle w:val="FootnoteReference"/>
        </w:rPr>
        <w:footnoteRef/>
      </w:r>
      <w:r w:rsidRPr="009D08CB">
        <w:t xml:space="preserve"> </w:t>
      </w:r>
      <w:r>
        <w:tab/>
      </w:r>
      <w:r w:rsidRPr="00216BFF">
        <w:t xml:space="preserve">Country visit Ireland, Transparency International Ireland. In addition, Transparency International has also asked for an annual report on the implementation of the strategy, </w:t>
      </w:r>
      <w:r w:rsidRPr="009D08CB">
        <w:t xml:space="preserve">2025 </w:t>
      </w:r>
      <w:r w:rsidRPr="00216BFF">
        <w:t xml:space="preserve">Rule of Law </w:t>
      </w:r>
      <w:r w:rsidRPr="009D08CB">
        <w:t>Report,</w:t>
      </w:r>
      <w:r w:rsidRPr="00216BFF">
        <w:t xml:space="preserve"> Ireland, p.</w:t>
      </w:r>
      <w:r>
        <w:t xml:space="preserve"> </w:t>
      </w:r>
      <w:r w:rsidRPr="00216BFF">
        <w:t>8.</w:t>
      </w:r>
    </w:p>
  </w:footnote>
  <w:footnote w:id="47">
    <w:p w14:paraId="62C03343" w14:textId="77777777" w:rsidR="00AB3765" w:rsidRPr="00216BFF" w:rsidRDefault="00AB3765" w:rsidP="00FB2989">
      <w:pPr>
        <w:pStyle w:val="FootnoteText"/>
      </w:pPr>
      <w:r w:rsidRPr="00216BFF">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216BFF">
        <w:rPr>
          <w:rStyle w:val="Footnote1"/>
          <w:lang w:eastAsia="bg-BG" w:bidi="bg-BG"/>
        </w:rPr>
        <w:t xml:space="preserve">2025 </w:t>
      </w:r>
      <w:r w:rsidRPr="00216BFF">
        <w:rPr>
          <w:rStyle w:val="Footnote1"/>
        </w:rPr>
        <w:t xml:space="preserve">Rule of Law Report, Ireland, p. </w:t>
      </w:r>
      <w:r w:rsidRPr="00216BFF">
        <w:rPr>
          <w:rStyle w:val="Footnote1"/>
          <w:lang w:eastAsia="bg-BG" w:bidi="bg-BG"/>
        </w:rPr>
        <w:t xml:space="preserve">8 and 2024 </w:t>
      </w:r>
      <w:r w:rsidRPr="00216BFF">
        <w:rPr>
          <w:rStyle w:val="Footnote1"/>
        </w:rPr>
        <w:t xml:space="preserve">Rule of Law Report, Ireland, p. </w:t>
      </w:r>
      <w:r w:rsidRPr="00216BFF">
        <w:rPr>
          <w:rStyle w:val="Footnote1"/>
          <w:lang w:eastAsia="bg-BG" w:bidi="bg-BG"/>
        </w:rPr>
        <w:t>12.</w:t>
      </w:r>
    </w:p>
  </w:footnote>
  <w:footnote w:id="48">
    <w:p w14:paraId="027B73CD" w14:textId="5B296432" w:rsidR="00AB3765" w:rsidRPr="009D08CB" w:rsidRDefault="00AB3765" w:rsidP="00671933">
      <w:pPr>
        <w:pStyle w:val="FootnoteText"/>
        <w:rPr>
          <w:rStyle w:val="Footnote1"/>
        </w:rPr>
      </w:pPr>
      <w:r w:rsidRPr="009D08CB">
        <w:rPr>
          <w:rStyle w:val="Footnote1"/>
          <w:vertAlign w:val="superscript"/>
          <w:lang w:eastAsia="bg-BG" w:bidi="bg-BG"/>
        </w:rPr>
        <w:footnoteRef/>
      </w:r>
      <w:r w:rsidRPr="009D08CB">
        <w:rPr>
          <w:rStyle w:val="Footnote1"/>
          <w:lang w:eastAsia="bg-BG" w:bidi="bg-BG"/>
        </w:rPr>
        <w:t xml:space="preserve"> </w:t>
      </w:r>
      <w:r>
        <w:rPr>
          <w:rStyle w:val="Footnote1"/>
          <w:lang w:eastAsia="bg-BG" w:bidi="bg-BG"/>
        </w:rPr>
        <w:tab/>
      </w:r>
      <w:r w:rsidRPr="000B720C">
        <w:t>Irish Government (2026</w:t>
      </w:r>
      <w:r>
        <w:t>a</w:t>
      </w:r>
      <w:r w:rsidRPr="000B720C">
        <w:t>), written input</w:t>
      </w:r>
      <w:r w:rsidR="00927DA8">
        <w:t xml:space="preserve"> </w:t>
      </w:r>
      <w:r w:rsidRPr="000B720C">
        <w:rPr>
          <w:rStyle w:val="Footnote1"/>
        </w:rPr>
        <w:t>and</w:t>
      </w:r>
      <w:r>
        <w:rPr>
          <w:rStyle w:val="Footnote1"/>
          <w:lang w:eastAsia="bg-BG" w:bidi="bg-BG"/>
        </w:rPr>
        <w:t xml:space="preserve"> </w:t>
      </w:r>
      <w:r>
        <w:rPr>
          <w:rStyle w:val="Footnote1"/>
        </w:rPr>
        <w:t>c</w:t>
      </w:r>
      <w:r w:rsidRPr="009D08CB">
        <w:rPr>
          <w:rStyle w:val="Footnote1"/>
        </w:rPr>
        <w:t xml:space="preserve">ountry visit Ireland, GNECB. In February </w:t>
      </w:r>
      <w:r w:rsidRPr="009D08CB">
        <w:rPr>
          <w:rStyle w:val="Footnote1"/>
          <w:lang w:eastAsia="bg-BG" w:bidi="bg-BG"/>
        </w:rPr>
        <w:t xml:space="preserve">2022, 125 </w:t>
      </w:r>
      <w:r w:rsidRPr="009D08CB">
        <w:rPr>
          <w:rStyle w:val="Footnote1"/>
        </w:rPr>
        <w:t xml:space="preserve">staff were allocated to the GNECB. As of </w:t>
      </w:r>
      <w:r w:rsidRPr="009D08CB">
        <w:rPr>
          <w:rStyle w:val="Footnote1"/>
          <w:lang w:eastAsia="bg-BG" w:bidi="bg-BG"/>
        </w:rPr>
        <w:t xml:space="preserve">2026, </w:t>
      </w:r>
      <w:r w:rsidRPr="009D08CB">
        <w:rPr>
          <w:rStyle w:val="Footnote1"/>
        </w:rPr>
        <w:t xml:space="preserve">GNECB </w:t>
      </w:r>
      <w:r w:rsidRPr="007F0B16">
        <w:rPr>
          <w:rStyle w:val="Footnote1"/>
        </w:rPr>
        <w:t xml:space="preserve">has </w:t>
      </w:r>
      <w:r w:rsidRPr="007F0B16">
        <w:rPr>
          <w:rStyle w:val="Footnote1"/>
          <w:lang w:eastAsia="bg-BG" w:bidi="bg-BG"/>
        </w:rPr>
        <w:t xml:space="preserve">133 </w:t>
      </w:r>
      <w:r w:rsidRPr="007F0B16">
        <w:rPr>
          <w:rStyle w:val="Footnote1"/>
        </w:rPr>
        <w:t>agents (</w:t>
      </w:r>
      <w:r w:rsidRPr="007F0B16">
        <w:rPr>
          <w:rStyle w:val="Footnote1"/>
          <w:lang w:eastAsia="bg-BG" w:bidi="bg-BG"/>
        </w:rPr>
        <w:t>18</w:t>
      </w:r>
      <w:r>
        <w:rPr>
          <w:rStyle w:val="Footnote1"/>
          <w:lang w:eastAsia="bg-BG" w:bidi="bg-BG"/>
        </w:rPr>
        <w:t xml:space="preserve"> </w:t>
      </w:r>
      <w:r w:rsidRPr="009D08CB">
        <w:rPr>
          <w:rStyle w:val="Footnote1"/>
        </w:rPr>
        <w:t xml:space="preserve">more than in </w:t>
      </w:r>
      <w:r w:rsidRPr="009D08CB">
        <w:rPr>
          <w:rStyle w:val="Footnote1"/>
          <w:lang w:eastAsia="bg-BG" w:bidi="bg-BG"/>
        </w:rPr>
        <w:t xml:space="preserve">2025), </w:t>
      </w:r>
      <w:r w:rsidRPr="009D08CB">
        <w:rPr>
          <w:rStyle w:val="Footnote1"/>
        </w:rPr>
        <w:t xml:space="preserve">and </w:t>
      </w:r>
      <w:r w:rsidRPr="009D08CB">
        <w:rPr>
          <w:rStyle w:val="Footnote1"/>
          <w:lang w:eastAsia="bg-BG" w:bidi="bg-BG"/>
        </w:rPr>
        <w:t xml:space="preserve">1 </w:t>
      </w:r>
      <w:r w:rsidRPr="009D08CB">
        <w:rPr>
          <w:rStyle w:val="Footnote1"/>
        </w:rPr>
        <w:t xml:space="preserve">sergeant and </w:t>
      </w:r>
      <w:r w:rsidRPr="009D08CB">
        <w:rPr>
          <w:rStyle w:val="Footnote1"/>
          <w:lang w:eastAsia="bg-BG" w:bidi="bg-BG"/>
        </w:rPr>
        <w:t xml:space="preserve">4 </w:t>
      </w:r>
      <w:r w:rsidRPr="009D08CB">
        <w:rPr>
          <w:rStyle w:val="Footnote1"/>
        </w:rPr>
        <w:t xml:space="preserve">Gardai are attached to the ABCU </w:t>
      </w:r>
      <w:r w:rsidRPr="009D08CB">
        <w:t>(2 sergeants and 2 Gardai last year)</w:t>
      </w:r>
      <w:r w:rsidRPr="009D08CB">
        <w:rPr>
          <w:rStyle w:val="Footnote1"/>
          <w:lang w:eastAsia="bg-BG" w:bidi="bg-BG"/>
        </w:rPr>
        <w:t xml:space="preserve">. </w:t>
      </w:r>
      <w:r w:rsidRPr="009D08CB">
        <w:rPr>
          <w:rStyle w:val="Footnote1"/>
        </w:rPr>
        <w:t>As of February 2026</w:t>
      </w:r>
      <w:r w:rsidRPr="009D08CB">
        <w:rPr>
          <w:rStyle w:val="Footnote1"/>
          <w:lang w:eastAsia="bg-BG" w:bidi="bg-BG"/>
        </w:rPr>
        <w:t xml:space="preserve">, </w:t>
      </w:r>
      <w:r w:rsidRPr="009D08CB">
        <w:rPr>
          <w:rStyle w:val="Footnote1"/>
        </w:rPr>
        <w:t xml:space="preserve">the ABCU is working on </w:t>
      </w:r>
      <w:r w:rsidRPr="009D08CB">
        <w:rPr>
          <w:rStyle w:val="Footnote1"/>
          <w:lang w:eastAsia="bg-BG" w:bidi="bg-BG"/>
        </w:rPr>
        <w:t xml:space="preserve">15 </w:t>
      </w:r>
      <w:r w:rsidRPr="009D08CB">
        <w:rPr>
          <w:rStyle w:val="Footnote1"/>
        </w:rPr>
        <w:t>active investigations with an additional 3 cases under assessment. Four investigations concern bribery of foreign public officials The Hamilton Review recommended to ensure adequate resources to the GNECB. See Recommendation n. 4. There is a need for structured training and protected career paths to build and maintain specialist skills, Transparency International Ireland (2026), written input, p.</w:t>
      </w:r>
      <w:r w:rsidR="00676B19">
        <w:rPr>
          <w:rStyle w:val="Footnote1"/>
        </w:rPr>
        <w:t xml:space="preserve"> </w:t>
      </w:r>
      <w:r w:rsidRPr="009D08CB">
        <w:rPr>
          <w:rStyle w:val="Footnote1"/>
        </w:rPr>
        <w:t>20.</w:t>
      </w:r>
    </w:p>
  </w:footnote>
  <w:footnote w:id="49">
    <w:p w14:paraId="55162682" w14:textId="77777777" w:rsidR="00AB3765" w:rsidRDefault="00AB3765" w:rsidP="00671933">
      <w:pPr>
        <w:pStyle w:val="FootnoteText"/>
      </w:pPr>
      <w:r>
        <w:rPr>
          <w:rStyle w:val="FootnoteReference"/>
        </w:rPr>
        <w:footnoteRef/>
      </w:r>
      <w:r>
        <w:t xml:space="preserve"> </w:t>
      </w:r>
      <w:r>
        <w:tab/>
      </w:r>
      <w:r w:rsidRPr="00C85E43">
        <w:t>Country visit Ireland, GNECB.</w:t>
      </w:r>
    </w:p>
  </w:footnote>
  <w:footnote w:id="50">
    <w:p w14:paraId="4DD03B6B" w14:textId="77777777" w:rsidR="00AB3765" w:rsidRDefault="00AB3765" w:rsidP="00671933">
      <w:pPr>
        <w:pStyle w:val="FootnoteText"/>
      </w:pPr>
      <w:r>
        <w:rPr>
          <w:rStyle w:val="FootnoteReference"/>
        </w:rPr>
        <w:footnoteRef/>
      </w:r>
      <w:r>
        <w:t xml:space="preserve"> </w:t>
      </w:r>
      <w:r>
        <w:tab/>
      </w:r>
      <w:r w:rsidRPr="007F15DE">
        <w:t>Country visit Ireland, GNECB and Transparency International Ireland (2026), written input, p.18.</w:t>
      </w:r>
    </w:p>
  </w:footnote>
  <w:footnote w:id="51">
    <w:p w14:paraId="488461D2" w14:textId="77777777" w:rsidR="00AB3765" w:rsidRPr="009D08CB" w:rsidRDefault="00AB3765" w:rsidP="00671933">
      <w:pPr>
        <w:pStyle w:val="FootnoteText"/>
      </w:pPr>
      <w:r w:rsidRPr="009D08CB">
        <w:rPr>
          <w:rStyle w:val="FootnoteReference"/>
          <w:lang w:bidi="bg-BG"/>
        </w:rPr>
        <w:footnoteRef/>
      </w:r>
      <w:r>
        <w:t xml:space="preserve"> </w:t>
      </w:r>
      <w:r>
        <w:tab/>
      </w:r>
      <w:r w:rsidRPr="009D08CB">
        <w:t>Country visit Ireland, Office of the Director of Public Prosecutions. In February 2026, the SFCU comprises eight legal officers and one clerical officer (in 2025, eight prosecuting solicitors). Further resources have been sought for 2026.</w:t>
      </w:r>
    </w:p>
  </w:footnote>
  <w:footnote w:id="52">
    <w:p w14:paraId="19A988FD" w14:textId="77777777" w:rsidR="00AB3765" w:rsidRPr="009D08CB" w:rsidRDefault="00AB3765" w:rsidP="00FB2989">
      <w:pPr>
        <w:pStyle w:val="FootnoteText"/>
      </w:pPr>
      <w:r w:rsidRPr="009D08CB">
        <w:rPr>
          <w:rStyle w:val="Footnote1"/>
          <w:vertAlign w:val="superscript"/>
          <w:lang w:eastAsia="bg-BG" w:bidi="bg-BG"/>
        </w:rPr>
        <w:footnoteRef/>
      </w:r>
      <w:r w:rsidRPr="009D08CB">
        <w:rPr>
          <w:rStyle w:val="Footnote1"/>
          <w:lang w:eastAsia="bg-BG" w:bidi="bg-BG"/>
        </w:rPr>
        <w:t xml:space="preserve"> </w:t>
      </w:r>
      <w:r>
        <w:rPr>
          <w:rStyle w:val="Footnote1"/>
          <w:lang w:eastAsia="bg-BG" w:bidi="bg-BG"/>
        </w:rPr>
        <w:tab/>
      </w:r>
      <w:r w:rsidRPr="009D08CB">
        <w:rPr>
          <w:rStyle w:val="Footnote1"/>
        </w:rPr>
        <w:t xml:space="preserve">Country visit Ireland, Office of the Director of Public Prosecutions Office, 2025 Rule of Law Report, Ireland, p. </w:t>
      </w:r>
      <w:r w:rsidRPr="009D08CB">
        <w:rPr>
          <w:rStyle w:val="Footnote1"/>
          <w:lang w:eastAsia="bg-BG" w:bidi="bg-BG"/>
        </w:rPr>
        <w:t>8 and</w:t>
      </w:r>
      <w:r w:rsidRPr="009D08CB">
        <w:rPr>
          <w:rStyle w:val="Footnote1"/>
        </w:rPr>
        <w:t xml:space="preserve"> 2024 Rule of Law Report, Ireland, p. </w:t>
      </w:r>
      <w:r w:rsidRPr="009D08CB">
        <w:rPr>
          <w:rStyle w:val="Footnote1"/>
          <w:lang w:eastAsia="bg-BG" w:bidi="bg-BG"/>
        </w:rPr>
        <w:t>13.</w:t>
      </w:r>
    </w:p>
  </w:footnote>
  <w:footnote w:id="53">
    <w:p w14:paraId="17F90145" w14:textId="3E5C8F8D" w:rsidR="00AB3765" w:rsidRDefault="00AB3765" w:rsidP="00671933">
      <w:pPr>
        <w:pStyle w:val="FootnoteText"/>
      </w:pPr>
      <w:r>
        <w:rPr>
          <w:rStyle w:val="FootnoteReference"/>
        </w:rPr>
        <w:footnoteRef/>
      </w:r>
      <w:r>
        <w:t xml:space="preserve"> </w:t>
      </w:r>
      <w:r>
        <w:tab/>
      </w:r>
      <w:r w:rsidRPr="00150667">
        <w:t>Country visit Ireland, GNECB, 2025 Rule of Law Report Ireland, p.</w:t>
      </w:r>
      <w:r>
        <w:t xml:space="preserve"> </w:t>
      </w:r>
      <w:r w:rsidRPr="00150667">
        <w:t>9 and 2024 Rule of Law Report, Ireland, p. 14.</w:t>
      </w:r>
      <w:r w:rsidRPr="00D54C51">
        <w:t xml:space="preserve"> In 2025, there were four ongoing investigations on foreign bribery</w:t>
      </w:r>
      <w:r>
        <w:t>,</w:t>
      </w:r>
      <w:r w:rsidRPr="00D54C51">
        <w:t xml:space="preserve"> but no formal prosecution initiated</w:t>
      </w:r>
      <w:r>
        <w:t>.</w:t>
      </w:r>
      <w:r w:rsidRPr="00D631B6">
        <w:t xml:space="preserve"> Country visit Ireland, GNECB and Office of the Director of Public Prosecutions, 2025 Rule of Law Report Ireland, p.</w:t>
      </w:r>
      <w:r w:rsidR="002D33D4">
        <w:t xml:space="preserve"> </w:t>
      </w:r>
      <w:r w:rsidRPr="00D631B6">
        <w:t>9 and 2024 Rule of Law Report, Ireland, p. 14.</w:t>
      </w:r>
    </w:p>
  </w:footnote>
  <w:footnote w:id="54">
    <w:p w14:paraId="46B25FC0" w14:textId="77777777" w:rsidR="00AB3765" w:rsidRPr="009D08CB" w:rsidRDefault="00AB3765" w:rsidP="00671933">
      <w:pPr>
        <w:pStyle w:val="FootnoteText"/>
      </w:pPr>
      <w:r w:rsidRPr="009D08CB">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9D08CB">
        <w:rPr>
          <w:rStyle w:val="Footnote1"/>
        </w:rPr>
        <w:t>Country visit Ireland, GNECB and CEA.</w:t>
      </w:r>
      <w:r w:rsidRPr="009D08CB">
        <w:t xml:space="preserve"> Currently, one Detective Sergeant and seven Detective Gardaí are seconded to the CEA from the GNECB, and a competition is underway to fill secondment positions. A legal issue </w:t>
      </w:r>
      <w:r w:rsidRPr="004A25F6">
        <w:t>concerning</w:t>
      </w:r>
      <w:r w:rsidRPr="009D08CB">
        <w:t xml:space="preserve"> civilian oversight of police prompted the CEA to pause filling Garda vacancies in late 2024 while awaiting legal clarification. After receiving legal advice in 2025, Garda recruitment resumed.</w:t>
      </w:r>
    </w:p>
  </w:footnote>
  <w:footnote w:id="55">
    <w:p w14:paraId="44101E9E" w14:textId="409741DE" w:rsidR="00AB3765" w:rsidRPr="009D08CB" w:rsidRDefault="00AB3765" w:rsidP="00671933">
      <w:pPr>
        <w:pStyle w:val="FootnoteText"/>
      </w:pPr>
      <w:r w:rsidRPr="009D08CB">
        <w:rPr>
          <w:rStyle w:val="FootnoteReference"/>
        </w:rPr>
        <w:footnoteRef/>
      </w:r>
      <w:r w:rsidRPr="009D08CB">
        <w:t xml:space="preserve"> </w:t>
      </w:r>
      <w:r>
        <w:tab/>
      </w:r>
      <w:r w:rsidRPr="00EA1F32">
        <w:t>Irish Government (2026</w:t>
      </w:r>
      <w:r>
        <w:t>a</w:t>
      </w:r>
      <w:r w:rsidRPr="00EA1F32">
        <w:t>), written input</w:t>
      </w:r>
      <w:r>
        <w:t>.</w:t>
      </w:r>
      <w:r w:rsidRPr="009D08CB">
        <w:t xml:space="preserve"> The bill has </w:t>
      </w:r>
      <w:r w:rsidR="003E5C8F" w:rsidRPr="003E5C8F">
        <w:t>completed its passage through Dáil Éireann on 17 December 2025 and is currently proceeding through Seanad Éireann.</w:t>
      </w:r>
    </w:p>
  </w:footnote>
  <w:footnote w:id="56">
    <w:p w14:paraId="39737362" w14:textId="6A6BD6DE" w:rsidR="00AB3765" w:rsidRPr="00216BFF" w:rsidRDefault="00AB3765" w:rsidP="00671933">
      <w:pPr>
        <w:pStyle w:val="FootnoteText"/>
      </w:pPr>
      <w:r w:rsidRPr="00216BFF">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216BFF">
        <w:rPr>
          <w:rStyle w:val="Footnote1"/>
          <w:lang w:eastAsia="bg-BG" w:bidi="bg-BG"/>
        </w:rPr>
        <w:t>C</w:t>
      </w:r>
      <w:r w:rsidRPr="00216BFF">
        <w:rPr>
          <w:rStyle w:val="Footnote1"/>
        </w:rPr>
        <w:t xml:space="preserve">ountry visit Ireland, Office of the Director of Public Prosecutions, parliamentary question </w:t>
      </w:r>
      <w:r w:rsidRPr="00216BFF">
        <w:rPr>
          <w:rStyle w:val="Footnote1"/>
          <w:lang w:eastAsia="bg-BG" w:bidi="bg-BG"/>
        </w:rPr>
        <w:t xml:space="preserve">(2025) and </w:t>
      </w:r>
      <w:r w:rsidRPr="009D08CB">
        <w:rPr>
          <w:rStyle w:val="Footnote1"/>
          <w:lang w:eastAsia="bg-BG" w:bidi="bg-BG"/>
        </w:rPr>
        <w:t xml:space="preserve">2025 </w:t>
      </w:r>
      <w:r w:rsidRPr="00216BFF">
        <w:rPr>
          <w:rStyle w:val="Footnote1"/>
          <w:lang w:eastAsia="bg-BG" w:bidi="bg-BG"/>
        </w:rPr>
        <w:t>R</w:t>
      </w:r>
      <w:r w:rsidRPr="00216BFF">
        <w:t xml:space="preserve">ule of Law </w:t>
      </w:r>
      <w:r w:rsidRPr="009D08CB">
        <w:t>Report,</w:t>
      </w:r>
      <w:r w:rsidRPr="00216BFF">
        <w:t xml:space="preserve"> Ireland, p.</w:t>
      </w:r>
      <w:r w:rsidR="006F1BD1">
        <w:t xml:space="preserve"> </w:t>
      </w:r>
      <w:r w:rsidRPr="00216BFF">
        <w:t>9.</w:t>
      </w:r>
    </w:p>
  </w:footnote>
  <w:footnote w:id="57">
    <w:p w14:paraId="1D1E443B" w14:textId="35760667" w:rsidR="00AB3765" w:rsidRPr="00216BFF" w:rsidRDefault="00AB3765" w:rsidP="00671933">
      <w:pPr>
        <w:pStyle w:val="FootnoteText"/>
      </w:pPr>
      <w:r w:rsidRPr="00216BFF">
        <w:rPr>
          <w:rStyle w:val="FootnoteReference"/>
        </w:rPr>
        <w:footnoteRef/>
      </w:r>
      <w:r w:rsidRPr="00216BFF">
        <w:t xml:space="preserve"> </w:t>
      </w:r>
      <w:r>
        <w:tab/>
      </w:r>
      <w:r w:rsidRPr="009D08CB">
        <w:t xml:space="preserve">2025 </w:t>
      </w:r>
      <w:r w:rsidRPr="009D08CB">
        <w:rPr>
          <w:lang w:bidi="bg-BG"/>
        </w:rPr>
        <w:t>R</w:t>
      </w:r>
      <w:r w:rsidRPr="00216BFF">
        <w:t xml:space="preserve">ule of Law </w:t>
      </w:r>
      <w:r w:rsidRPr="009D08CB">
        <w:t>Report,</w:t>
      </w:r>
      <w:r w:rsidRPr="00216BFF">
        <w:t xml:space="preserve"> Ireland, p.</w:t>
      </w:r>
      <w:r w:rsidR="006F1BD1">
        <w:t xml:space="preserve"> </w:t>
      </w:r>
      <w:r w:rsidRPr="00216BFF">
        <w:t>9.</w:t>
      </w:r>
    </w:p>
  </w:footnote>
  <w:footnote w:id="58">
    <w:p w14:paraId="2D2C45CE" w14:textId="48F7C20B" w:rsidR="00AB3765" w:rsidRPr="00216BFF" w:rsidRDefault="00AB3765" w:rsidP="00671933">
      <w:pPr>
        <w:pStyle w:val="FootnoteText"/>
      </w:pPr>
      <w:r w:rsidRPr="00AB53DF">
        <w:rPr>
          <w:rStyle w:val="FootnoteReference"/>
        </w:rPr>
        <w:footnoteRef/>
      </w:r>
      <w:r w:rsidRPr="00AB53DF">
        <w:t xml:space="preserve"> </w:t>
      </w:r>
      <w:r w:rsidRPr="00AB53DF">
        <w:tab/>
        <w:t>Irish Government (2026</w:t>
      </w:r>
      <w:r>
        <w:t>a</w:t>
      </w:r>
      <w:r w:rsidRPr="00AB53DF">
        <w:t>), written input</w:t>
      </w:r>
      <w:r>
        <w:t>.</w:t>
      </w:r>
    </w:p>
  </w:footnote>
  <w:footnote w:id="59">
    <w:p w14:paraId="167EB66C" w14:textId="524B734E" w:rsidR="00AB3765" w:rsidRPr="00A41A7F" w:rsidRDefault="00AB3765" w:rsidP="00671933">
      <w:pPr>
        <w:pStyle w:val="FootnoteText"/>
      </w:pPr>
      <w:r>
        <w:rPr>
          <w:rStyle w:val="FootnoteReference"/>
        </w:rPr>
        <w:footnoteRef/>
      </w:r>
      <w:r>
        <w:t xml:space="preserve"> </w:t>
      </w:r>
      <w:r>
        <w:tab/>
      </w:r>
      <w:r w:rsidRPr="00E70154">
        <w:t>Irish Government (2026</w:t>
      </w:r>
      <w:r>
        <w:t>a</w:t>
      </w:r>
      <w:r w:rsidRPr="00E70154">
        <w:t xml:space="preserve">), written input and </w:t>
      </w:r>
      <w:r>
        <w:t>c</w:t>
      </w:r>
      <w:r w:rsidRPr="00A41A7F">
        <w:t>ountry visit Ireland, Office of the Police Ombudsman (Fiosrú). However, corruption offences are not its main focus.</w:t>
      </w:r>
    </w:p>
  </w:footnote>
  <w:footnote w:id="60">
    <w:p w14:paraId="162904C2" w14:textId="77777777" w:rsidR="00AB3765" w:rsidRPr="00216BFF" w:rsidRDefault="00AB3765" w:rsidP="00671933">
      <w:pPr>
        <w:pStyle w:val="FootnoteText"/>
      </w:pPr>
      <w:r w:rsidRPr="00216BFF">
        <w:rPr>
          <w:rStyle w:val="FootnoteReference"/>
        </w:rPr>
        <w:footnoteRef/>
      </w:r>
      <w:r w:rsidRPr="00216BFF">
        <w:t xml:space="preserve"> </w:t>
      </w:r>
      <w:r>
        <w:tab/>
      </w:r>
      <w:r w:rsidRPr="00216BFF">
        <w:t>Country visit Ireland,</w:t>
      </w:r>
      <w:r w:rsidRPr="00216BFF">
        <w:rPr>
          <w:lang w:eastAsia="fr-FR"/>
        </w:rPr>
        <w:t xml:space="preserve"> Office of the Police Ombudsman (Fiosrú).</w:t>
      </w:r>
    </w:p>
  </w:footnote>
  <w:footnote w:id="61">
    <w:p w14:paraId="3EA850CE" w14:textId="1CB07380" w:rsidR="00AB3765" w:rsidRPr="00216BFF" w:rsidRDefault="00AB3765" w:rsidP="00FB2989">
      <w:pPr>
        <w:pStyle w:val="FootnoteText"/>
      </w:pPr>
      <w:r w:rsidRPr="00216BFF">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9D08CB">
        <w:t>2025</w:t>
      </w:r>
      <w:r w:rsidRPr="009D08CB">
        <w:rPr>
          <w:lang w:bidi="bg-BG"/>
        </w:rPr>
        <w:t xml:space="preserve"> R</w:t>
      </w:r>
      <w:r w:rsidRPr="00216BFF">
        <w:t xml:space="preserve">ule of Law </w:t>
      </w:r>
      <w:r w:rsidRPr="009D08CB">
        <w:t>Report,</w:t>
      </w:r>
      <w:r w:rsidRPr="00216BFF">
        <w:t xml:space="preserve"> Ireland, p.</w:t>
      </w:r>
      <w:r>
        <w:t xml:space="preserve"> </w:t>
      </w:r>
      <w:r w:rsidRPr="00216BFF">
        <w:t>9</w:t>
      </w:r>
      <w:r w:rsidRPr="00216BFF">
        <w:rPr>
          <w:rStyle w:val="Footnote1"/>
          <w:lang w:eastAsia="bg-BG" w:bidi="bg-BG"/>
        </w:rPr>
        <w:t xml:space="preserve">. </w:t>
      </w:r>
      <w:r w:rsidRPr="00216BFF">
        <w:rPr>
          <w:rStyle w:val="Footnote1"/>
        </w:rPr>
        <w:t xml:space="preserve">The total number of Garda Personnel attached to the GACU is currently </w:t>
      </w:r>
      <w:r>
        <w:rPr>
          <w:rStyle w:val="Footnote1"/>
          <w:lang w:eastAsia="bg-BG" w:bidi="bg-BG"/>
        </w:rPr>
        <w:t>42</w:t>
      </w:r>
      <w:r w:rsidRPr="00216BFF">
        <w:rPr>
          <w:rStyle w:val="Footnote1"/>
          <w:lang w:eastAsia="bg-BG" w:bidi="bg-BG"/>
        </w:rPr>
        <w:t xml:space="preserve"> (3</w:t>
      </w:r>
      <w:r>
        <w:rPr>
          <w:rStyle w:val="Footnote1"/>
          <w:lang w:eastAsia="bg-BG" w:bidi="bg-BG"/>
        </w:rPr>
        <w:t>6</w:t>
      </w:r>
      <w:r w:rsidRPr="00216BFF">
        <w:rPr>
          <w:rStyle w:val="Footnote1"/>
          <w:lang w:eastAsia="bg-BG" w:bidi="bg-BG"/>
        </w:rPr>
        <w:t xml:space="preserve"> </w:t>
      </w:r>
      <w:r>
        <w:rPr>
          <w:rStyle w:val="Footnote1"/>
        </w:rPr>
        <w:t>Garda</w:t>
      </w:r>
      <w:r w:rsidRPr="00216BFF">
        <w:rPr>
          <w:rStyle w:val="Footnote1"/>
        </w:rPr>
        <w:t xml:space="preserve"> Members, </w:t>
      </w:r>
      <w:r>
        <w:rPr>
          <w:rStyle w:val="Footnote1"/>
        </w:rPr>
        <w:t>six</w:t>
      </w:r>
      <w:r w:rsidRPr="00216BFF">
        <w:rPr>
          <w:rStyle w:val="Footnote1"/>
        </w:rPr>
        <w:t xml:space="preserve"> Garda Staff)</w:t>
      </w:r>
      <w:r>
        <w:rPr>
          <w:rStyle w:val="Footnote1"/>
          <w:lang w:eastAsia="bg-BG" w:bidi="bg-BG"/>
        </w:rPr>
        <w:t>,</w:t>
      </w:r>
      <w:r w:rsidRPr="00870894">
        <w:t xml:space="preserve"> </w:t>
      </w:r>
      <w:r w:rsidRPr="00870894">
        <w:rPr>
          <w:rStyle w:val="Footnote1"/>
          <w:lang w:eastAsia="bg-BG" w:bidi="bg-BG"/>
        </w:rPr>
        <w:t>Irish Government (2026</w:t>
      </w:r>
      <w:r>
        <w:rPr>
          <w:rStyle w:val="Footnote1"/>
          <w:lang w:eastAsia="bg-BG" w:bidi="bg-BG"/>
        </w:rPr>
        <w:t>a</w:t>
      </w:r>
      <w:r w:rsidRPr="00870894">
        <w:rPr>
          <w:rStyle w:val="Footnote1"/>
          <w:lang w:eastAsia="bg-BG" w:bidi="bg-BG"/>
        </w:rPr>
        <w:t>), written input</w:t>
      </w:r>
      <w:r w:rsidRPr="00216BFF">
        <w:rPr>
          <w:rStyle w:val="Footnote1"/>
        </w:rPr>
        <w:t>.</w:t>
      </w:r>
    </w:p>
  </w:footnote>
  <w:footnote w:id="62">
    <w:p w14:paraId="5A30CFDE" w14:textId="77777777" w:rsidR="00AB3765" w:rsidRPr="002B7F21" w:rsidRDefault="00AB3765" w:rsidP="00671933">
      <w:pPr>
        <w:pStyle w:val="FootnoteText"/>
      </w:pPr>
      <w:r w:rsidRPr="002B7F21">
        <w:rPr>
          <w:rStyle w:val="FootnoteReference"/>
        </w:rPr>
        <w:footnoteRef/>
      </w:r>
      <w:r w:rsidRPr="002B7F21">
        <w:t xml:space="preserve"> </w:t>
      </w:r>
      <w:r w:rsidRPr="002B7F21">
        <w:tab/>
        <w:t>Country visit Ireland, GACU.</w:t>
      </w:r>
    </w:p>
  </w:footnote>
  <w:footnote w:id="63">
    <w:p w14:paraId="1DA35A1B" w14:textId="77777777" w:rsidR="00AB3765" w:rsidRDefault="00AB3765" w:rsidP="00FB2989">
      <w:pPr>
        <w:pStyle w:val="FootnoteText"/>
        <w:rPr>
          <w:rStyle w:val="Footnote1"/>
        </w:rPr>
      </w:pPr>
      <w:r w:rsidRPr="002B7F21">
        <w:rPr>
          <w:rStyle w:val="Footnote1"/>
          <w:vertAlign w:val="superscript"/>
          <w:lang w:eastAsia="bg-BG" w:bidi="bg-BG"/>
        </w:rPr>
        <w:footnoteRef/>
      </w:r>
      <w:r w:rsidRPr="002B7F21">
        <w:rPr>
          <w:rStyle w:val="Footnote1"/>
          <w:lang w:eastAsia="bg-BG" w:bidi="bg-BG"/>
        </w:rPr>
        <w:t xml:space="preserve"> </w:t>
      </w:r>
      <w:r w:rsidRPr="002B7F21">
        <w:rPr>
          <w:rStyle w:val="Footnote1"/>
          <w:lang w:eastAsia="bg-BG" w:bidi="bg-BG"/>
        </w:rPr>
        <w:tab/>
      </w:r>
      <w:r w:rsidRPr="002B7F21">
        <w:rPr>
          <w:rStyle w:val="Footnote1"/>
        </w:rPr>
        <w:t xml:space="preserve">The </w:t>
      </w:r>
      <w:r w:rsidRPr="002B7F21">
        <w:rPr>
          <w:rStyle w:val="Footnote1"/>
          <w:lang w:eastAsia="bg-BG" w:bidi="bg-BG"/>
        </w:rPr>
        <w:t xml:space="preserve">2025 </w:t>
      </w:r>
      <w:r w:rsidRPr="002B7F21">
        <w:rPr>
          <w:rStyle w:val="Footnote1"/>
        </w:rPr>
        <w:t>Rule of Law report recommended to Ireland to</w:t>
      </w:r>
      <w:r>
        <w:rPr>
          <w:rStyle w:val="Footnote1"/>
        </w:rPr>
        <w:t xml:space="preserve">: </w:t>
      </w:r>
    </w:p>
    <w:p w14:paraId="1EC48B36" w14:textId="77777777" w:rsidR="00AB3765" w:rsidRDefault="00AB3765" w:rsidP="00FB2989">
      <w:pPr>
        <w:pStyle w:val="FootnoteText"/>
      </w:pPr>
      <w:r>
        <w:rPr>
          <w:rStyle w:val="Footnote1"/>
        </w:rPr>
        <w:t>- “</w:t>
      </w:r>
      <w:r w:rsidRPr="002B7F21">
        <w:rPr>
          <w:rStyle w:val="Footnote1"/>
        </w:rPr>
        <w:t xml:space="preserve">[c]ontinue efforts to strengthen the existing ethics framework, including the monitoring and enforcement capacity of the Standards in Public Office Commission”. </w:t>
      </w:r>
      <w:bookmarkStart w:id="10" w:name="_Hlk225326096"/>
      <w:r w:rsidRPr="002B7F21">
        <w:t>Some further progress was previously assessed on this</w:t>
      </w:r>
      <w:r>
        <w:t xml:space="preserve"> part of the</w:t>
      </w:r>
      <w:r w:rsidRPr="002B7F21">
        <w:t xml:space="preserve"> recommendation in 2025, and some progress in 2024 and 2023.</w:t>
      </w:r>
    </w:p>
    <w:p w14:paraId="751D6271" w14:textId="77777777" w:rsidR="00AB3765" w:rsidRPr="00216BFF" w:rsidRDefault="00AB3765" w:rsidP="00FB2989">
      <w:pPr>
        <w:pStyle w:val="FootnoteText"/>
      </w:pPr>
      <w:r>
        <w:t>- “</w:t>
      </w:r>
      <w:r w:rsidRPr="00844021">
        <w:t>and to strengthen and digitalise the asset declarations system</w:t>
      </w:r>
      <w:r w:rsidRPr="00AB4659">
        <w:rPr>
          <w:rStyle w:val="Footnote1"/>
        </w:rPr>
        <w:t>”.</w:t>
      </w:r>
      <w:r w:rsidRPr="002B7F21">
        <w:rPr>
          <w:rStyle w:val="Footnote1"/>
        </w:rPr>
        <w:t xml:space="preserve"> </w:t>
      </w:r>
      <w:r w:rsidRPr="004150DC">
        <w:t xml:space="preserve">Limited progress was previously assessed on this </w:t>
      </w:r>
      <w:r>
        <w:t xml:space="preserve">part of the </w:t>
      </w:r>
      <w:r w:rsidRPr="004150DC">
        <w:t>recommendation in 2025, and no progress in 2024.</w:t>
      </w:r>
    </w:p>
    <w:bookmarkEnd w:id="10"/>
  </w:footnote>
  <w:footnote w:id="64">
    <w:p w14:paraId="0356825D" w14:textId="77777777" w:rsidR="00AB3765" w:rsidRPr="00216BFF" w:rsidRDefault="00AB3765" w:rsidP="00FB2989">
      <w:pPr>
        <w:pStyle w:val="FootnoteText"/>
        <w:rPr>
          <w:rStyle w:val="Footnote1"/>
        </w:rPr>
      </w:pPr>
      <w:r w:rsidRPr="00216BFF">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216BFF">
        <w:rPr>
          <w:rStyle w:val="Footnote1"/>
        </w:rPr>
        <w:t>Irish Government (2026), written input, p.</w:t>
      </w:r>
      <w:r>
        <w:rPr>
          <w:rStyle w:val="Footnote1"/>
        </w:rPr>
        <w:t xml:space="preserve"> </w:t>
      </w:r>
      <w:r w:rsidRPr="00216BFF">
        <w:rPr>
          <w:rStyle w:val="Footnote1"/>
        </w:rPr>
        <w:t>3 and country visit Ireland, Department of Public Expenditure, Infrastructure, Public Service Reform and Digitalisation.</w:t>
      </w:r>
      <w:r w:rsidRPr="00B24B96">
        <w:t xml:space="preserve"> </w:t>
      </w:r>
      <w:r w:rsidRPr="009D08CB">
        <w:t>2023 Rule of Law Report</w:t>
      </w:r>
      <w:r w:rsidRPr="009D08CB">
        <w:rPr>
          <w:rStyle w:val="Footnote1"/>
        </w:rPr>
        <w:t xml:space="preserve">, pp. </w:t>
      </w:r>
      <w:r w:rsidRPr="009D08CB">
        <w:rPr>
          <w:rStyle w:val="Footnote1"/>
          <w:lang w:eastAsia="bg-BG" w:bidi="bg-BG"/>
        </w:rPr>
        <w:t>12-13.</w:t>
      </w:r>
    </w:p>
  </w:footnote>
  <w:footnote w:id="65">
    <w:p w14:paraId="28D3E043" w14:textId="77777777" w:rsidR="00AB3765" w:rsidRPr="00EA03FA" w:rsidRDefault="00AB3765" w:rsidP="00FB2989">
      <w:pPr>
        <w:pStyle w:val="FootnoteText"/>
        <w:rPr>
          <w:rStyle w:val="Footnote1"/>
        </w:rPr>
      </w:pPr>
      <w:r w:rsidRPr="009D08CB">
        <w:rPr>
          <w:rStyle w:val="Footnote1"/>
          <w:vertAlign w:val="superscript"/>
          <w:lang w:eastAsia="bg-BG" w:bidi="bg-BG"/>
        </w:rPr>
        <w:footnoteRef/>
      </w:r>
      <w:r w:rsidRPr="009D08CB">
        <w:rPr>
          <w:rStyle w:val="Footnote1"/>
          <w:lang w:eastAsia="bg-BG" w:bidi="bg-BG"/>
        </w:rPr>
        <w:t xml:space="preserve"> </w:t>
      </w:r>
      <w:r>
        <w:rPr>
          <w:rStyle w:val="Footnote1"/>
          <w:lang w:eastAsia="bg-BG" w:bidi="bg-BG"/>
        </w:rPr>
        <w:tab/>
      </w:r>
      <w:r w:rsidRPr="009D08CB">
        <w:t>C</w:t>
      </w:r>
      <w:r w:rsidRPr="009D08CB">
        <w:rPr>
          <w:rStyle w:val="Footnote1"/>
        </w:rPr>
        <w:t xml:space="preserve">ountry visit Ireland, Department of Public Expenditure, Infrastructure, Public Service Reform and Digitalisation and </w:t>
      </w:r>
      <w:r w:rsidRPr="009D08CB">
        <w:t>2025 Rule of Law Report, Ireland, p.</w:t>
      </w:r>
      <w:r>
        <w:t xml:space="preserve"> </w:t>
      </w:r>
      <w:r w:rsidRPr="009D08CB">
        <w:t>10</w:t>
      </w:r>
      <w:r w:rsidRPr="009D08CB">
        <w:rPr>
          <w:rStyle w:val="Footnote1"/>
          <w:lang w:eastAsia="bg-BG" w:bidi="bg-BG"/>
        </w:rPr>
        <w:t>.</w:t>
      </w:r>
      <w:r w:rsidRPr="00EA03FA">
        <w:rPr>
          <w:rStyle w:val="Footnote1"/>
        </w:rPr>
        <w:t xml:space="preserve"> Civil society organisations continue to urge the </w:t>
      </w:r>
      <w:r>
        <w:rPr>
          <w:rStyle w:val="Footnote1"/>
        </w:rPr>
        <w:t>G</w:t>
      </w:r>
      <w:r w:rsidRPr="00EA03FA">
        <w:rPr>
          <w:rStyle w:val="Footnote1"/>
        </w:rPr>
        <w:t>overnment to strengthen the ethics framework</w:t>
      </w:r>
      <w:r w:rsidRPr="009D08CB">
        <w:rPr>
          <w:rStyle w:val="Footnote1"/>
        </w:rPr>
        <w:t xml:space="preserve"> Country visit Ireland, Irish Council for Civil Liberties and Transparency International Ireland. Irish Council for Civil Liberties Ireland and Transparency International Ireland (2026), written inputs, pp. 17-18 and pp. 11 and 13-14, respectively.</w:t>
      </w:r>
    </w:p>
  </w:footnote>
  <w:footnote w:id="66">
    <w:p w14:paraId="634F1FD6" w14:textId="77777777" w:rsidR="00AB3765" w:rsidRPr="00216BFF" w:rsidRDefault="00AB3765" w:rsidP="00FB2989">
      <w:pPr>
        <w:pStyle w:val="FootnoteText"/>
      </w:pPr>
      <w:r w:rsidRPr="00216BFF">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9D08CB">
        <w:t>2025 Rule of Law Report, Ireland, p.10</w:t>
      </w:r>
      <w:r w:rsidRPr="009D08CB">
        <w:rPr>
          <w:rStyle w:val="Footnote1"/>
          <w:lang w:eastAsia="bg-BG" w:bidi="bg-BG"/>
        </w:rPr>
        <w:t>.</w:t>
      </w:r>
    </w:p>
  </w:footnote>
  <w:footnote w:id="67">
    <w:p w14:paraId="6D85491A" w14:textId="77777777" w:rsidR="00AB3765" w:rsidRPr="00216BFF" w:rsidRDefault="00AB3765" w:rsidP="00FB2989">
      <w:pPr>
        <w:pStyle w:val="FootnoteText"/>
      </w:pPr>
      <w:r w:rsidRPr="00216BFF">
        <w:rPr>
          <w:rStyle w:val="Footnote1"/>
          <w:vertAlign w:val="superscript"/>
          <w:lang w:eastAsia="bg-BG" w:bidi="bg-BG"/>
        </w:rPr>
        <w:footnoteRef/>
      </w:r>
      <w:r w:rsidRPr="009D08CB">
        <w:rPr>
          <w:rStyle w:val="Footnote1"/>
          <w:lang w:eastAsia="bg-BG" w:bidi="bg-BG"/>
        </w:rPr>
        <w:t xml:space="preserve"> </w:t>
      </w:r>
      <w:r>
        <w:rPr>
          <w:rStyle w:val="Footnote1"/>
          <w:lang w:eastAsia="bg-BG" w:bidi="bg-BG"/>
        </w:rPr>
        <w:tab/>
      </w:r>
      <w:r w:rsidRPr="009D08CB">
        <w:t>2025</w:t>
      </w:r>
      <w:r w:rsidRPr="009D08CB">
        <w:rPr>
          <w:lang w:bidi="bg-BG"/>
        </w:rPr>
        <w:t xml:space="preserve"> </w:t>
      </w:r>
      <w:r w:rsidRPr="009D08CB">
        <w:t>Rule of Law Report</w:t>
      </w:r>
      <w:r w:rsidRPr="00216BFF">
        <w:rPr>
          <w:rStyle w:val="Footnote1"/>
        </w:rPr>
        <w:t xml:space="preserve"> Ireland, pp</w:t>
      </w:r>
      <w:r w:rsidRPr="00216BFF">
        <w:rPr>
          <w:rStyle w:val="Footnote1"/>
          <w:lang w:eastAsia="bg-BG" w:bidi="bg-BG"/>
        </w:rPr>
        <w:t xml:space="preserve">. 10-11 and </w:t>
      </w:r>
      <w:r w:rsidRPr="009D08CB">
        <w:t xml:space="preserve">2024 </w:t>
      </w:r>
      <w:r w:rsidRPr="009D08CB">
        <w:rPr>
          <w:lang w:bidi="bg-BG"/>
        </w:rPr>
        <w:t xml:space="preserve">Rule of Law </w:t>
      </w:r>
      <w:r w:rsidRPr="009D08CB">
        <w:t>Report</w:t>
      </w:r>
      <w:r w:rsidRPr="009D08CB">
        <w:rPr>
          <w:rStyle w:val="Footnote1"/>
          <w:lang w:eastAsia="bg-BG" w:bidi="bg-BG"/>
        </w:rPr>
        <w:t>,</w:t>
      </w:r>
      <w:r w:rsidRPr="00216BFF">
        <w:rPr>
          <w:rStyle w:val="Footnote1"/>
          <w:lang w:eastAsia="bg-BG" w:bidi="bg-BG"/>
        </w:rPr>
        <w:t xml:space="preserve"> Ireland, p. 17. Civil society considers that the statements should include both assets and liabilities</w:t>
      </w:r>
      <w:r>
        <w:rPr>
          <w:rStyle w:val="Footnote1"/>
          <w:lang w:eastAsia="bg-BG" w:bidi="bg-BG"/>
        </w:rPr>
        <w:t>.</w:t>
      </w:r>
      <w:r w:rsidRPr="00CD45C1">
        <w:t xml:space="preserve"> </w:t>
      </w:r>
      <w:r w:rsidRPr="00CD45C1">
        <w:rPr>
          <w:rStyle w:val="Footnote1"/>
          <w:lang w:eastAsia="bg-BG" w:bidi="bg-BG"/>
        </w:rPr>
        <w:t>Public office holders, members of Parliament and a range of other public officials are subject to asset and interest declaration rules under the current Ethics Acts (i.e. the Ethics in Public Office Act 1995 and the Standards in Public Office Act 2001).</w:t>
      </w:r>
    </w:p>
  </w:footnote>
  <w:footnote w:id="68">
    <w:p w14:paraId="2D526E05" w14:textId="77777777" w:rsidR="00AB3765" w:rsidRPr="00216BFF" w:rsidRDefault="00AB3765" w:rsidP="00FB2989">
      <w:pPr>
        <w:pStyle w:val="FootnoteText"/>
      </w:pPr>
      <w:r w:rsidRPr="00216BFF">
        <w:rPr>
          <w:rStyle w:val="FootnoteReference"/>
        </w:rPr>
        <w:footnoteRef/>
      </w:r>
      <w:r w:rsidRPr="00216BFF">
        <w:t xml:space="preserve"> </w:t>
      </w:r>
      <w:r>
        <w:tab/>
      </w:r>
      <w:r w:rsidRPr="00216BFF">
        <w:t>Irish Government (2026), written input, p.</w:t>
      </w:r>
      <w:r>
        <w:t xml:space="preserve"> </w:t>
      </w:r>
      <w:r w:rsidRPr="00216BFF">
        <w:t xml:space="preserve">3 and country visit Ireland, Department of Public Expenditure, Infrastructure, Public Service Reform and Digitalisation. </w:t>
      </w:r>
      <w:r w:rsidRPr="009D08CB">
        <w:t xml:space="preserve">See </w:t>
      </w:r>
      <w:r w:rsidRPr="00216BFF">
        <w:t>S.I. No. 667/</w:t>
      </w:r>
      <w:r w:rsidRPr="009D08CB">
        <w:t>2025</w:t>
      </w:r>
      <w:r>
        <w:t xml:space="preserve"> </w:t>
      </w:r>
      <w:r w:rsidRPr="009D08CB">
        <w:t>which</w:t>
      </w:r>
      <w:r w:rsidRPr="00216BFF">
        <w:t xml:space="preserve"> took effect on 1st January 2026.</w:t>
      </w:r>
      <w:r w:rsidRPr="00950840">
        <w:t xml:space="preserve"> </w:t>
      </w:r>
      <w:r w:rsidRPr="00696DB9">
        <w:t xml:space="preserve">This update </w:t>
      </w:r>
      <w:r w:rsidRPr="00950840">
        <w:t>reflect</w:t>
      </w:r>
      <w:r>
        <w:t>s</w:t>
      </w:r>
      <w:r w:rsidRPr="00950840">
        <w:t xml:space="preserve"> personnel and organisational changes within the public service</w:t>
      </w:r>
      <w:r>
        <w:t xml:space="preserve">, taking into </w:t>
      </w:r>
      <w:r w:rsidRPr="00B976CC">
        <w:t>account of the creation or dissolution of public bodies</w:t>
      </w:r>
      <w:r>
        <w:t>.</w:t>
      </w:r>
    </w:p>
  </w:footnote>
  <w:footnote w:id="69">
    <w:p w14:paraId="4E538E28" w14:textId="77777777" w:rsidR="00AB3765" w:rsidRPr="00216BFF" w:rsidRDefault="00AB3765" w:rsidP="00FB2989">
      <w:pPr>
        <w:pStyle w:val="FootnoteText"/>
      </w:pPr>
      <w:r w:rsidRPr="00216BFF">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216BFF">
        <w:rPr>
          <w:rStyle w:val="Footnote1"/>
        </w:rPr>
        <w:t>Country visit Ireland, SIPO.</w:t>
      </w:r>
    </w:p>
  </w:footnote>
  <w:footnote w:id="70">
    <w:p w14:paraId="76817449" w14:textId="77777777" w:rsidR="00AB3765" w:rsidRPr="002B7F21" w:rsidRDefault="00AB3765" w:rsidP="00FB2989">
      <w:pPr>
        <w:pStyle w:val="FootnoteText"/>
      </w:pPr>
      <w:r w:rsidRPr="00216BFF">
        <w:rPr>
          <w:rStyle w:val="Footnote1"/>
          <w:vertAlign w:val="superscript"/>
          <w:lang w:eastAsia="bg-BG" w:bidi="bg-BG"/>
        </w:rPr>
        <w:footnoteRef/>
      </w:r>
      <w:r w:rsidRPr="00216BFF">
        <w:rPr>
          <w:rStyle w:val="Footnote1"/>
          <w:lang w:eastAsia="bg-BG" w:bidi="bg-BG"/>
        </w:rPr>
        <w:t xml:space="preserve"> </w:t>
      </w:r>
      <w:r>
        <w:rPr>
          <w:rStyle w:val="Footnote1"/>
          <w:lang w:eastAsia="bg-BG" w:bidi="bg-BG"/>
        </w:rPr>
        <w:tab/>
      </w:r>
      <w:r w:rsidRPr="00216BFF">
        <w:t>Irish Council for Civil Liberties (202</w:t>
      </w:r>
      <w:r>
        <w:t>6</w:t>
      </w:r>
      <w:r w:rsidRPr="00216BFF">
        <w:t>), written input, p</w:t>
      </w:r>
      <w:r>
        <w:t>p</w:t>
      </w:r>
      <w:r w:rsidRPr="00216BFF">
        <w:t>.</w:t>
      </w:r>
      <w:r>
        <w:t xml:space="preserve"> </w:t>
      </w:r>
      <w:r w:rsidRPr="00216BFF">
        <w:t xml:space="preserve">17-18 and country visit Ireland, Irish Council for </w:t>
      </w:r>
      <w:r w:rsidRPr="002B7F21">
        <w:t>Civil Liberties.</w:t>
      </w:r>
    </w:p>
  </w:footnote>
  <w:footnote w:id="71">
    <w:p w14:paraId="5F5719F7" w14:textId="4877069E" w:rsidR="00AB3765" w:rsidRPr="00C146E4" w:rsidRDefault="00AB3765" w:rsidP="00FB2989">
      <w:pPr>
        <w:pStyle w:val="FootnoteText"/>
        <w:rPr>
          <w:rStyle w:val="Footnote1"/>
        </w:rPr>
      </w:pPr>
      <w:r w:rsidRPr="00216BFF">
        <w:rPr>
          <w:rStyle w:val="FootnoteReference"/>
        </w:rPr>
        <w:footnoteRef/>
      </w:r>
      <w:r w:rsidRPr="00216BFF">
        <w:t xml:space="preserve"> </w:t>
      </w:r>
      <w:r>
        <w:tab/>
      </w:r>
      <w:r w:rsidRPr="00216BFF">
        <w:rPr>
          <w:rStyle w:val="Footnote1"/>
        </w:rPr>
        <w:t>Country visit Ireland, SIPO and Department of Public Expenditure, Infrastructure, Public Service Reform and Digitalisation.</w:t>
      </w:r>
      <w:r w:rsidRPr="00413CD1">
        <w:t xml:space="preserve"> </w:t>
      </w:r>
      <w:r w:rsidRPr="00C146E4">
        <w:rPr>
          <w:rStyle w:val="Footnote1"/>
        </w:rPr>
        <w:t>T</w:t>
      </w:r>
      <w:r w:rsidRPr="00413CD1">
        <w:rPr>
          <w:rStyle w:val="Footnote1"/>
        </w:rPr>
        <w:t>he Ethics Acts rule how the form of the annual statements of interests required of the members of the legislature is to be determined: Section 5 of the 1995 Act provides that this must be a statement in writing, in such form as may be determined by the Clerk (i.e. the most senior administrative official) of each House, after consultation with the Committee on Members Interests of the relevant House and the Standards in Public Office Commission.</w:t>
      </w:r>
      <w:r w:rsidR="00065D1A" w:rsidRPr="00065D1A">
        <w:t xml:space="preserve"> </w:t>
      </w:r>
      <w:r w:rsidR="00065D1A" w:rsidRPr="00E70154">
        <w:t>Irish Government (2026</w:t>
      </w:r>
      <w:r w:rsidR="00065D1A">
        <w:t>b</w:t>
      </w:r>
      <w:r w:rsidR="00065D1A" w:rsidRPr="00E70154">
        <w:t>), written input</w:t>
      </w:r>
      <w:r w:rsidR="00065D1A">
        <w:t>.</w:t>
      </w:r>
    </w:p>
  </w:footnote>
  <w:footnote w:id="72">
    <w:p w14:paraId="2B8C05E7" w14:textId="470B68AD" w:rsidR="00AB3765" w:rsidRPr="009D08CB" w:rsidRDefault="00AB3765" w:rsidP="00671933">
      <w:pPr>
        <w:pStyle w:val="FootnoteText"/>
      </w:pPr>
      <w:r w:rsidRPr="009D08CB">
        <w:rPr>
          <w:rStyle w:val="FootnoteReference"/>
        </w:rPr>
        <w:footnoteRef/>
      </w:r>
      <w:r w:rsidRPr="009D08CB">
        <w:t xml:space="preserve"> </w:t>
      </w:r>
      <w:r w:rsidR="00656840">
        <w:t xml:space="preserve">  </w:t>
      </w:r>
      <w:r w:rsidRPr="009D08CB">
        <w:rPr>
          <w:rStyle w:val="Footnote1"/>
        </w:rPr>
        <w:t>Country visit Ireland, SIPO.</w:t>
      </w:r>
      <w:r w:rsidRPr="003F2BA4">
        <w:t xml:space="preserve"> </w:t>
      </w:r>
      <w:r w:rsidRPr="003F2BA4">
        <w:rPr>
          <w:rStyle w:val="Footnote1"/>
        </w:rPr>
        <w:t xml:space="preserve">SIPO </w:t>
      </w:r>
      <w:r>
        <w:rPr>
          <w:rStyle w:val="Footnote1"/>
        </w:rPr>
        <w:t>did not have to</w:t>
      </w:r>
      <w:r w:rsidRPr="003F2BA4">
        <w:rPr>
          <w:rStyle w:val="Footnote1"/>
        </w:rPr>
        <w:t xml:space="preserve"> exercis</w:t>
      </w:r>
      <w:r>
        <w:rPr>
          <w:rStyle w:val="Footnote1"/>
        </w:rPr>
        <w:t>e</w:t>
      </w:r>
      <w:r w:rsidRPr="003F2BA4">
        <w:rPr>
          <w:rStyle w:val="Footnote1"/>
        </w:rPr>
        <w:t xml:space="preserve"> its sanctioning power for breaches of the cooling-off provisions</w:t>
      </w:r>
      <w:r>
        <w:rPr>
          <w:rStyle w:val="Footnote1"/>
        </w:rPr>
        <w:t>.</w:t>
      </w:r>
    </w:p>
  </w:footnote>
  <w:footnote w:id="73">
    <w:p w14:paraId="35CB3B59" w14:textId="77777777" w:rsidR="00AB3765" w:rsidRPr="00216BFF" w:rsidRDefault="00AB3765" w:rsidP="00FB2989">
      <w:pPr>
        <w:pStyle w:val="FootnoteText"/>
      </w:pPr>
      <w:r w:rsidRPr="00216BFF">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216BFF">
        <w:rPr>
          <w:rStyle w:val="Footnote1"/>
        </w:rPr>
        <w:t xml:space="preserve">SIPO has supervisory roles under the Electoral Act </w:t>
      </w:r>
      <w:r w:rsidRPr="00216BFF">
        <w:rPr>
          <w:rStyle w:val="Footnote1"/>
          <w:lang w:eastAsia="bg-BG" w:bidi="bg-BG"/>
        </w:rPr>
        <w:t xml:space="preserve">1997 </w:t>
      </w:r>
      <w:r w:rsidRPr="00216BFF">
        <w:rPr>
          <w:rStyle w:val="Footnote1"/>
        </w:rPr>
        <w:t xml:space="preserve">(as amended) and the Oireachtas (Ministerial and Parliamentary Offices) (Amendment) Act </w:t>
      </w:r>
      <w:r w:rsidRPr="00216BFF">
        <w:rPr>
          <w:rStyle w:val="Footnote1"/>
          <w:lang w:eastAsia="bg-BG" w:bidi="bg-BG"/>
        </w:rPr>
        <w:t xml:space="preserve">2014. </w:t>
      </w:r>
      <w:r w:rsidRPr="00216BFF">
        <w:rPr>
          <w:rStyle w:val="Footnote1"/>
        </w:rPr>
        <w:t xml:space="preserve">The Electoral Act </w:t>
      </w:r>
      <w:r w:rsidRPr="00216BFF">
        <w:rPr>
          <w:rStyle w:val="Footnote1"/>
          <w:lang w:eastAsia="bg-BG" w:bidi="bg-BG"/>
        </w:rPr>
        <w:t xml:space="preserve">1997 </w:t>
      </w:r>
      <w:r w:rsidRPr="00216BFF">
        <w:rPr>
          <w:rStyle w:val="Footnote1"/>
        </w:rPr>
        <w:t xml:space="preserve">regulates political financing, including political donations and election expenses; the Oireachtas (Ministerial and Parliamentary Activities) (Amendment) Act </w:t>
      </w:r>
      <w:r w:rsidRPr="00216BFF">
        <w:rPr>
          <w:rStyle w:val="Footnote1"/>
          <w:lang w:eastAsia="bg-BG" w:bidi="bg-BG"/>
        </w:rPr>
        <w:t xml:space="preserve">2014 </w:t>
      </w:r>
      <w:r w:rsidRPr="00216BFF">
        <w:rPr>
          <w:rStyle w:val="Footnote1"/>
        </w:rPr>
        <w:t>regulates expenditure of public funds to political parties and independents.</w:t>
      </w:r>
      <w:r w:rsidRPr="009D08CB">
        <w:rPr>
          <w:rStyle w:val="Footnote1"/>
        </w:rPr>
        <w:t xml:space="preserve"> </w:t>
      </w:r>
      <w:r w:rsidRPr="009D08CB">
        <w:t>2025 Rule of Law Report</w:t>
      </w:r>
      <w:r w:rsidRPr="009D08CB">
        <w:rPr>
          <w:rStyle w:val="Footnote1"/>
        </w:rPr>
        <w:t>, Ireland, pp</w:t>
      </w:r>
      <w:r w:rsidRPr="009D08CB">
        <w:rPr>
          <w:rStyle w:val="Footnote1"/>
          <w:lang w:eastAsia="bg-BG" w:bidi="bg-BG"/>
        </w:rPr>
        <w:t>. 11-12.</w:t>
      </w:r>
    </w:p>
  </w:footnote>
  <w:footnote w:id="74">
    <w:p w14:paraId="50B0834C" w14:textId="77777777" w:rsidR="00AB3765" w:rsidRPr="00216BFF" w:rsidRDefault="00AB3765" w:rsidP="00671933">
      <w:pPr>
        <w:pStyle w:val="FootnoteText"/>
      </w:pPr>
      <w:r w:rsidRPr="00216BFF">
        <w:rPr>
          <w:rStyle w:val="FootnoteReference"/>
        </w:rPr>
        <w:footnoteRef/>
      </w:r>
      <w:r>
        <w:t xml:space="preserve"> </w:t>
      </w:r>
      <w:r>
        <w:tab/>
      </w:r>
      <w:r w:rsidRPr="00ED4A88">
        <w:rPr>
          <w:color w:val="000000"/>
          <w:lang w:eastAsia="hr-HR"/>
        </w:rPr>
        <w:t>Electoral Commission,</w:t>
      </w:r>
      <w:r w:rsidRPr="00216BFF">
        <w:rPr>
          <w:b/>
          <w:bCs/>
          <w:color w:val="000000"/>
          <w:lang w:eastAsia="hr-HR"/>
        </w:rPr>
        <w:t xml:space="preserve"> </w:t>
      </w:r>
      <w:r w:rsidRPr="00216BFF">
        <w:t>Summary of Research Submissions</w:t>
      </w:r>
      <w:r>
        <w:t>.</w:t>
      </w:r>
    </w:p>
  </w:footnote>
  <w:footnote w:id="75">
    <w:p w14:paraId="1EA9DCC5" w14:textId="77777777" w:rsidR="00AB3765" w:rsidRPr="009D08CB" w:rsidRDefault="00AB3765" w:rsidP="00FB2989">
      <w:pPr>
        <w:pStyle w:val="FootnoteText"/>
      </w:pPr>
      <w:r w:rsidRPr="009D08CB">
        <w:rPr>
          <w:rStyle w:val="FootnoteReference"/>
        </w:rPr>
        <w:footnoteRef/>
      </w:r>
      <w:r>
        <w:t xml:space="preserve"> </w:t>
      </w:r>
      <w:r>
        <w:tab/>
      </w:r>
      <w:r w:rsidRPr="009D08CB">
        <w:rPr>
          <w:rStyle w:val="Footnote1"/>
        </w:rPr>
        <w:t xml:space="preserve">Country visit Ireland, </w:t>
      </w:r>
      <w:r w:rsidRPr="009D08CB">
        <w:t>Department of Housing, Local Government and Heritage, 2025 Rule of Law Report</w:t>
      </w:r>
      <w:r w:rsidRPr="009D08CB">
        <w:rPr>
          <w:rStyle w:val="Footnote1"/>
        </w:rPr>
        <w:t>, Ireland, pp</w:t>
      </w:r>
      <w:r w:rsidRPr="009D08CB">
        <w:rPr>
          <w:rStyle w:val="Footnote1"/>
          <w:lang w:eastAsia="bg-BG" w:bidi="bg-BG"/>
        </w:rPr>
        <w:t xml:space="preserve">. 11-12 and </w:t>
      </w:r>
      <w:r w:rsidRPr="009D08CB">
        <w:t>2024 Rule of Law Report</w:t>
      </w:r>
      <w:r w:rsidRPr="009D08CB">
        <w:rPr>
          <w:rStyle w:val="Footnote1"/>
        </w:rPr>
        <w:t xml:space="preserve">, Ireland, p. </w:t>
      </w:r>
      <w:r w:rsidRPr="009D08CB">
        <w:rPr>
          <w:rStyle w:val="Footnote1"/>
          <w:lang w:eastAsia="bg-BG" w:bidi="bg-BG"/>
        </w:rPr>
        <w:t>19.</w:t>
      </w:r>
      <w:r w:rsidRPr="009D08CB">
        <w:t xml:space="preserve"> </w:t>
      </w:r>
      <w:r w:rsidRPr="00225642">
        <w:t>The recommendations are likely to clarify if the political party financing framework would be part of the review of the Electoral Act</w:t>
      </w:r>
      <w:r>
        <w:t>.</w:t>
      </w:r>
    </w:p>
  </w:footnote>
  <w:footnote w:id="76">
    <w:p w14:paraId="75872317" w14:textId="6DB92CDD" w:rsidR="00AB3765" w:rsidRPr="009D08CB" w:rsidRDefault="00AB3765" w:rsidP="00671933">
      <w:pPr>
        <w:pStyle w:val="FootnoteText"/>
      </w:pPr>
      <w:r w:rsidRPr="009D08CB">
        <w:rPr>
          <w:rStyle w:val="FootnoteReference"/>
        </w:rPr>
        <w:footnoteRef/>
      </w:r>
      <w:r w:rsidRPr="009D08CB">
        <w:t xml:space="preserve"> </w:t>
      </w:r>
      <w:r>
        <w:tab/>
      </w:r>
      <w:r w:rsidRPr="009D08CB">
        <w:rPr>
          <w:rStyle w:val="Footnote1"/>
        </w:rPr>
        <w:t>The Protected Disclosures (Amendment) Act 2022 entered into force in 2023.</w:t>
      </w:r>
      <w:r>
        <w:rPr>
          <w:rStyle w:val="Footnote1"/>
        </w:rPr>
        <w:t xml:space="preserve"> </w:t>
      </w:r>
      <w:r w:rsidR="00BE0825" w:rsidRPr="00E70154">
        <w:t>Irish Government (2026</w:t>
      </w:r>
      <w:r w:rsidR="00BE0825">
        <w:t>b</w:t>
      </w:r>
      <w:r w:rsidR="00BE0825" w:rsidRPr="00E70154">
        <w:t>), written input</w:t>
      </w:r>
      <w:r w:rsidR="001D13E3">
        <w:t xml:space="preserve"> and</w:t>
      </w:r>
      <w:r w:rsidR="00BE0825" w:rsidRPr="00E70154">
        <w:t xml:space="preserve"> </w:t>
      </w:r>
      <w:r w:rsidR="001D13E3">
        <w:rPr>
          <w:rStyle w:val="Footnote1"/>
        </w:rPr>
        <w:t>p</w:t>
      </w:r>
      <w:r w:rsidR="001C7310" w:rsidRPr="001C7310">
        <w:rPr>
          <w:rStyle w:val="Footnote1"/>
        </w:rPr>
        <w:t>riority questions, Dáil Éireann debate  (2025)</w:t>
      </w:r>
      <w:r w:rsidR="001C7310">
        <w:rPr>
          <w:rStyle w:val="Footnote1"/>
        </w:rPr>
        <w:t>.</w:t>
      </w:r>
    </w:p>
  </w:footnote>
  <w:footnote w:id="77">
    <w:p w14:paraId="5C5A2C07" w14:textId="77777777" w:rsidR="00AB3765" w:rsidRPr="009D08CB" w:rsidRDefault="00AB3765" w:rsidP="00671933">
      <w:pPr>
        <w:pStyle w:val="FootnoteText"/>
      </w:pPr>
      <w:r w:rsidRPr="009D08CB">
        <w:rPr>
          <w:rStyle w:val="FootnoteReference"/>
        </w:rPr>
        <w:footnoteRef/>
      </w:r>
      <w:r>
        <w:t xml:space="preserve"> </w:t>
      </w:r>
      <w:r>
        <w:tab/>
      </w:r>
      <w:r w:rsidRPr="009D08CB">
        <w:rPr>
          <w:lang w:eastAsia="hr-HR"/>
        </w:rPr>
        <w:t>The TII</w:t>
      </w:r>
      <w:r w:rsidRPr="009D08CB">
        <w:rPr>
          <w:b/>
          <w:lang w:eastAsia="hr-HR"/>
        </w:rPr>
        <w:t xml:space="preserve"> </w:t>
      </w:r>
      <w:r w:rsidRPr="009D08CB">
        <w:rPr>
          <w:lang w:eastAsia="hr-HR"/>
        </w:rPr>
        <w:t>survey drew upon data from 2,800 callers to its “Speak Up Helpline”</w:t>
      </w:r>
      <w:r w:rsidRPr="009D08CB">
        <w:rPr>
          <w:color w:val="58585B"/>
          <w:shd w:val="clear" w:color="auto" w:fill="FFFFFF"/>
        </w:rPr>
        <w:t xml:space="preserve"> </w:t>
      </w:r>
      <w:r w:rsidRPr="009D08CB">
        <w:rPr>
          <w:lang w:eastAsia="hr-HR"/>
        </w:rPr>
        <w:t>between 2020 and 2024, and the results of its 2023 Integrity At Work Survey</w:t>
      </w:r>
      <w:r w:rsidRPr="009D08CB">
        <w:t xml:space="preserve"> Speak Up Report 2025. </w:t>
      </w:r>
      <w:r w:rsidRPr="009D08CB">
        <w:rPr>
          <w:rStyle w:val="Footnote1"/>
        </w:rPr>
        <w:t>The percentage of 37.5% of clients of the</w:t>
      </w:r>
      <w:r w:rsidRPr="009D08CB">
        <w:t xml:space="preserve"> Speak Up Helpline</w:t>
      </w:r>
      <w:r w:rsidRPr="009D08CB">
        <w:rPr>
          <w:rStyle w:val="Footnote1"/>
        </w:rPr>
        <w:t xml:space="preserve"> who were categorised as whistleblowers between 2011 and 2024 and who reported that they had been subject to retaliation represented 157 clients.</w:t>
      </w:r>
      <w:r w:rsidRPr="009D08CB">
        <w:rPr>
          <w:lang w:eastAsia="hr-HR"/>
        </w:rPr>
        <w:t xml:space="preserve"> </w:t>
      </w:r>
    </w:p>
  </w:footnote>
  <w:footnote w:id="78">
    <w:p w14:paraId="0A58005B" w14:textId="25380DBA" w:rsidR="00AB3765" w:rsidRPr="00216BFF" w:rsidRDefault="00AB3765" w:rsidP="00671933">
      <w:pPr>
        <w:pStyle w:val="FootnoteText"/>
      </w:pPr>
      <w:r w:rsidRPr="00216BFF">
        <w:rPr>
          <w:rStyle w:val="FootnoteReference"/>
        </w:rPr>
        <w:footnoteRef/>
      </w:r>
      <w:r>
        <w:t xml:space="preserve"> </w:t>
      </w:r>
      <w:r>
        <w:tab/>
      </w:r>
      <w:r w:rsidR="001A45BA" w:rsidRPr="00FB2A11">
        <w:t xml:space="preserve">Irish Government (2026b), </w:t>
      </w:r>
      <w:r w:rsidR="001A45BA" w:rsidRPr="00EF2E36">
        <w:t xml:space="preserve">written input </w:t>
      </w:r>
      <w:r w:rsidRPr="00216BFF">
        <w:t>and Country visit Ireland,</w:t>
      </w:r>
      <w:r w:rsidRPr="00216BFF">
        <w:rPr>
          <w:rStyle w:val="Footnote1"/>
        </w:rPr>
        <w:t xml:space="preserve"> Transparency International Ireland.</w:t>
      </w:r>
      <w:r>
        <w:rPr>
          <w:rStyle w:val="Footnote1"/>
        </w:rPr>
        <w:t xml:space="preserve"> </w:t>
      </w:r>
    </w:p>
  </w:footnote>
  <w:footnote w:id="79">
    <w:p w14:paraId="6D12678A" w14:textId="50D74685" w:rsidR="00AB3765" w:rsidRPr="00216BFF" w:rsidRDefault="00AB3765" w:rsidP="00671933">
      <w:pPr>
        <w:pStyle w:val="FootnoteText"/>
      </w:pPr>
      <w:r w:rsidRPr="00216BFF">
        <w:rPr>
          <w:rStyle w:val="FootnoteReference"/>
        </w:rPr>
        <w:footnoteRef/>
      </w:r>
      <w:r>
        <w:t xml:space="preserve"> </w:t>
      </w:r>
      <w:r>
        <w:tab/>
      </w:r>
      <w:r w:rsidR="000665A6" w:rsidRPr="00E70154">
        <w:t>Irish Government (2026</w:t>
      </w:r>
      <w:r w:rsidR="000665A6">
        <w:t>b</w:t>
      </w:r>
      <w:r w:rsidR="000665A6" w:rsidRPr="00E70154">
        <w:t>), written input</w:t>
      </w:r>
      <w:r w:rsidR="000665A6">
        <w:t>.</w:t>
      </w:r>
      <w:r w:rsidRPr="001B0773">
        <w:rPr>
          <w:rStyle w:val="Footnote1"/>
        </w:rPr>
        <w:t xml:space="preserve"> </w:t>
      </w:r>
    </w:p>
  </w:footnote>
  <w:footnote w:id="80">
    <w:p w14:paraId="761B1A15" w14:textId="77777777" w:rsidR="00AB3765" w:rsidRPr="00CD4129" w:rsidRDefault="00AB3765" w:rsidP="00FB2989">
      <w:pPr>
        <w:pStyle w:val="FootnoteText"/>
      </w:pPr>
      <w:r w:rsidRPr="00216BFF">
        <w:rPr>
          <w:rStyle w:val="Footnote1"/>
          <w:vertAlign w:val="superscript"/>
          <w:lang w:eastAsia="bg-BG" w:bidi="bg-BG"/>
        </w:rPr>
        <w:footnoteRef/>
      </w:r>
      <w:r>
        <w:rPr>
          <w:rStyle w:val="Footnote1"/>
          <w:lang w:eastAsia="bg-BG" w:bidi="bg-BG"/>
        </w:rPr>
        <w:t xml:space="preserve"> </w:t>
      </w:r>
      <w:r>
        <w:rPr>
          <w:rStyle w:val="Footnote1"/>
          <w:lang w:eastAsia="bg-BG" w:bidi="bg-BG"/>
        </w:rPr>
        <w:tab/>
      </w:r>
      <w:r w:rsidRPr="00216BFF">
        <w:rPr>
          <w:rStyle w:val="Footnote1"/>
        </w:rPr>
        <w:t xml:space="preserve">Flash Eurobarometer </w:t>
      </w:r>
      <w:r w:rsidRPr="006F432A">
        <w:rPr>
          <w:rStyle w:val="Footnote1"/>
          <w:lang w:eastAsia="bg-BG" w:bidi="bg-BG"/>
        </w:rPr>
        <w:t>582 on Businesses’ attitudes towards corruption in the EU (2026).</w:t>
      </w:r>
      <w:r w:rsidRPr="00216BFF">
        <w:rPr>
          <w:rStyle w:val="Footnote1"/>
          <w:lang w:eastAsia="bg-BG" w:bidi="bg-BG"/>
        </w:rPr>
        <w:t xml:space="preserve"> </w:t>
      </w:r>
      <w:r w:rsidRPr="00216BFF">
        <w:rPr>
          <w:rStyle w:val="Footnote1"/>
        </w:rPr>
        <w:t xml:space="preserve">This is </w:t>
      </w:r>
      <w:r w:rsidRPr="00216BFF">
        <w:rPr>
          <w:rStyle w:val="Footnote1"/>
          <w:lang w:eastAsia="bg-BG" w:bidi="bg-BG"/>
        </w:rPr>
        <w:t>2</w:t>
      </w:r>
      <w:r>
        <w:rPr>
          <w:rStyle w:val="Footnote1"/>
          <w:lang w:eastAsia="bg-BG" w:bidi="bg-BG"/>
        </w:rPr>
        <w:t xml:space="preserve"> </w:t>
      </w:r>
      <w:r w:rsidRPr="00CD4129">
        <w:rPr>
          <w:rStyle w:val="Footnote1"/>
        </w:rPr>
        <w:t xml:space="preserve">percentage points </w:t>
      </w:r>
      <w:r>
        <w:rPr>
          <w:rStyle w:val="Footnote1"/>
        </w:rPr>
        <w:t>above</w:t>
      </w:r>
      <w:r w:rsidRPr="00CD4129">
        <w:rPr>
          <w:rStyle w:val="Footnote1"/>
        </w:rPr>
        <w:t xml:space="preserve"> the EU average.</w:t>
      </w:r>
    </w:p>
  </w:footnote>
  <w:footnote w:id="81">
    <w:p w14:paraId="08C488B3" w14:textId="77777777" w:rsidR="00AB3765" w:rsidRPr="00CD4129" w:rsidRDefault="00AB3765" w:rsidP="00FB2989">
      <w:pPr>
        <w:pStyle w:val="FootnoteText"/>
      </w:pPr>
      <w:r w:rsidRPr="00CD4129">
        <w:rPr>
          <w:rStyle w:val="Footnote1"/>
          <w:vertAlign w:val="superscript"/>
          <w:lang w:eastAsia="bg-BG" w:bidi="bg-BG"/>
        </w:rPr>
        <w:footnoteRef/>
      </w:r>
      <w:r w:rsidRPr="00CD4129">
        <w:rPr>
          <w:rStyle w:val="Footnote1"/>
          <w:lang w:eastAsia="bg-BG" w:bidi="bg-BG"/>
        </w:rPr>
        <w:t xml:space="preserve"> </w:t>
      </w:r>
      <w:r>
        <w:rPr>
          <w:rStyle w:val="Footnote1"/>
          <w:lang w:eastAsia="bg-BG" w:bidi="bg-BG"/>
        </w:rPr>
        <w:tab/>
      </w:r>
      <w:r w:rsidRPr="00CD4129">
        <w:rPr>
          <w:rStyle w:val="Footnote1"/>
        </w:rPr>
        <w:t xml:space="preserve">Figure </w:t>
      </w:r>
      <w:r w:rsidRPr="00CD4129">
        <w:rPr>
          <w:rStyle w:val="Footnote1"/>
          <w:lang w:eastAsia="bg-BG" w:bidi="bg-BG"/>
        </w:rPr>
        <w:t>59, 202</w:t>
      </w:r>
      <w:r>
        <w:rPr>
          <w:rStyle w:val="Footnote1"/>
          <w:lang w:eastAsia="bg-BG" w:bidi="bg-BG"/>
        </w:rPr>
        <w:t>6</w:t>
      </w:r>
      <w:r w:rsidRPr="00CD4129">
        <w:rPr>
          <w:rStyle w:val="Footnote1"/>
          <w:lang w:eastAsia="bg-BG" w:bidi="bg-BG"/>
        </w:rPr>
        <w:t xml:space="preserve"> </w:t>
      </w:r>
      <w:r w:rsidRPr="00CD4129">
        <w:rPr>
          <w:rStyle w:val="Footnote1"/>
        </w:rPr>
        <w:t>EU Justice Scoreboard.</w:t>
      </w:r>
    </w:p>
  </w:footnote>
  <w:footnote w:id="82">
    <w:p w14:paraId="76BCF23F" w14:textId="2B7408A9" w:rsidR="00AB3765" w:rsidRPr="00CD4129" w:rsidRDefault="00AB3765" w:rsidP="00FB2989">
      <w:pPr>
        <w:pStyle w:val="FootnoteText"/>
      </w:pPr>
      <w:r w:rsidRPr="00CD4129">
        <w:rPr>
          <w:rStyle w:val="FootnoteReference"/>
        </w:rPr>
        <w:footnoteRef/>
      </w:r>
      <w:r w:rsidRPr="00CD4129">
        <w:t xml:space="preserve"> </w:t>
      </w:r>
      <w:r>
        <w:tab/>
      </w:r>
      <w:r w:rsidRPr="00FB2989">
        <w:rPr>
          <w:rFonts w:eastAsiaTheme="minorHAnsi"/>
          <w:lang w:val="en-IE"/>
        </w:rPr>
        <w:t>Competition and Consumer Protection Commission</w:t>
      </w:r>
      <w:r w:rsidRPr="00FB2989">
        <w:rPr>
          <w:rFonts w:eastAsiaTheme="minorHAnsi"/>
        </w:rPr>
        <w:t xml:space="preserve"> (2026), written input</w:t>
      </w:r>
      <w:r w:rsidR="00AA07CD" w:rsidRPr="00FB2989">
        <w:rPr>
          <w:rFonts w:eastAsiaTheme="minorHAnsi"/>
        </w:rPr>
        <w:t>,</w:t>
      </w:r>
      <w:r w:rsidR="00D974D2">
        <w:rPr>
          <w:rFonts w:eastAsiaTheme="minorHAnsi"/>
        </w:rPr>
        <w:t xml:space="preserve"> </w:t>
      </w:r>
      <w:r w:rsidR="00AA07CD" w:rsidRPr="006C667A">
        <w:rPr>
          <w:rFonts w:eastAsiaTheme="minorHAnsi"/>
        </w:rPr>
        <w:t>p.</w:t>
      </w:r>
      <w:r w:rsidR="00D974D2">
        <w:rPr>
          <w:rFonts w:eastAsiaTheme="minorHAnsi"/>
        </w:rPr>
        <w:t xml:space="preserve"> </w:t>
      </w:r>
      <w:r w:rsidR="00AA07CD" w:rsidRPr="00FB2989">
        <w:rPr>
          <w:rFonts w:eastAsiaTheme="minorHAnsi"/>
        </w:rPr>
        <w:t>5</w:t>
      </w:r>
      <w:r w:rsidR="00D974D2">
        <w:rPr>
          <w:rFonts w:eastAsiaTheme="minorHAnsi"/>
        </w:rPr>
        <w:t>;</w:t>
      </w:r>
      <w:r w:rsidRPr="00717A19">
        <w:t xml:space="preserve"> Parliamentary question (2026). </w:t>
      </w:r>
      <w:r w:rsidRPr="00FB2989">
        <w:rPr>
          <w:rFonts w:eastAsiaTheme="minorHAnsi"/>
        </w:rPr>
        <w:t>The Hamilton Review</w:t>
      </w:r>
      <w:r w:rsidRPr="00717A19">
        <w:t xml:space="preserve"> recommended specific legislation be introduced to enable the collection, collation and analysis of all public procurement</w:t>
      </w:r>
      <w:r w:rsidRPr="00CD4129">
        <w:t xml:space="preserve"> data to detect and deter bid-</w:t>
      </w:r>
      <w:r w:rsidRPr="00526BB1">
        <w:t xml:space="preserve">rigging. See </w:t>
      </w:r>
      <w:r w:rsidR="0002724A">
        <w:t xml:space="preserve">Department of Justice (2021), </w:t>
      </w:r>
      <w:r w:rsidR="00423E0D">
        <w:t xml:space="preserve">Hamilton Review, </w:t>
      </w:r>
      <w:r w:rsidR="009836F7">
        <w:t>r</w:t>
      </w:r>
      <w:r w:rsidRPr="00526BB1">
        <w:t>ecommendation n</w:t>
      </w:r>
      <w:r w:rsidR="00526BB1" w:rsidRPr="00FB2989">
        <w:rPr>
          <w:rFonts w:eastAsiaTheme="minorHAnsi"/>
        </w:rPr>
        <w:t>o</w:t>
      </w:r>
      <w:r w:rsidRPr="00526BB1">
        <w:t>. 18.</w:t>
      </w:r>
      <w:r w:rsidRPr="00CD4129">
        <w:t xml:space="preserve"> </w:t>
      </w:r>
    </w:p>
  </w:footnote>
  <w:footnote w:id="83">
    <w:p w14:paraId="49A65612" w14:textId="4D7CA409" w:rsidR="00AB3765" w:rsidRPr="00CD4129" w:rsidRDefault="00AB3765" w:rsidP="00FB2989">
      <w:pPr>
        <w:pStyle w:val="FootnoteText"/>
      </w:pPr>
      <w:r w:rsidRPr="00CD4129">
        <w:rPr>
          <w:rStyle w:val="FootnoteReference"/>
        </w:rPr>
        <w:footnoteRef/>
      </w:r>
      <w:r>
        <w:t xml:space="preserve"> </w:t>
      </w:r>
      <w:r>
        <w:tab/>
      </w:r>
      <w:r w:rsidR="00CF66C6" w:rsidRPr="00DF22A0">
        <w:rPr>
          <w:rFonts w:eastAsiaTheme="minorHAnsi"/>
          <w:lang w:val="en-IE"/>
        </w:rPr>
        <w:t>Competition and Consumer Protection Commission</w:t>
      </w:r>
      <w:r w:rsidR="00CF66C6" w:rsidRPr="00DF22A0">
        <w:rPr>
          <w:rFonts w:eastAsiaTheme="minorHAnsi"/>
        </w:rPr>
        <w:t xml:space="preserve"> (2026), written input</w:t>
      </w:r>
      <w:r w:rsidR="00150115">
        <w:rPr>
          <w:rFonts w:eastAsiaTheme="minorHAnsi"/>
        </w:rPr>
        <w:t>, pp</w:t>
      </w:r>
      <w:r w:rsidR="00EE56E9">
        <w:rPr>
          <w:rFonts w:eastAsiaTheme="minorHAnsi"/>
        </w:rPr>
        <w:t xml:space="preserve">. </w:t>
      </w:r>
      <w:r w:rsidR="00150115">
        <w:rPr>
          <w:rFonts w:eastAsiaTheme="minorHAnsi"/>
        </w:rPr>
        <w:t>4-5</w:t>
      </w:r>
      <w:r w:rsidRPr="00CD4129">
        <w:t>. See “Policy statement: developing a new public procurement strategy for Ireland” published on 26 June 2024.</w:t>
      </w:r>
    </w:p>
  </w:footnote>
  <w:footnote w:id="84">
    <w:p w14:paraId="0D40BBB2" w14:textId="77777777" w:rsidR="00AB3765" w:rsidRPr="00CD4129" w:rsidRDefault="00AB3765" w:rsidP="00671933">
      <w:pPr>
        <w:pStyle w:val="FootnoteText"/>
      </w:pPr>
      <w:r w:rsidRPr="00CD4129">
        <w:rPr>
          <w:rStyle w:val="FootnoteReference"/>
        </w:rPr>
        <w:footnoteRef/>
      </w:r>
      <w:r w:rsidRPr="00CD4129">
        <w:t xml:space="preserve"> </w:t>
      </w:r>
      <w:r>
        <w:tab/>
      </w:r>
      <w:r w:rsidRPr="00CD4129">
        <w:t xml:space="preserve">In particular, reference was made to </w:t>
      </w:r>
      <w:r w:rsidRPr="00CD4129">
        <w:rPr>
          <w:lang w:eastAsia="en-IE"/>
        </w:rPr>
        <w:t xml:space="preserve">procurement on health service. </w:t>
      </w:r>
      <w:r w:rsidRPr="00CD4129">
        <w:t>Country visit Ireland, Irish Council for Civil Liberties and Irish Council for Civil Liberties Ireland (2026), written input, pp. 17-18.</w:t>
      </w:r>
    </w:p>
  </w:footnote>
  <w:footnote w:id="85">
    <w:p w14:paraId="076D5643" w14:textId="77777777" w:rsidR="00AB3765" w:rsidRPr="00CD4129" w:rsidRDefault="00AB3765" w:rsidP="00671933">
      <w:pPr>
        <w:pStyle w:val="FootnoteText"/>
      </w:pPr>
      <w:r w:rsidRPr="00CD4129">
        <w:rPr>
          <w:rStyle w:val="FootnoteReference"/>
        </w:rPr>
        <w:footnoteRef/>
      </w:r>
      <w:r w:rsidRPr="00CD4129">
        <w:t xml:space="preserve"> </w:t>
      </w:r>
      <w:r>
        <w:tab/>
      </w:r>
      <w:r w:rsidRPr="00CD4129">
        <w:rPr>
          <w:rStyle w:val="Footnote1"/>
        </w:rPr>
        <w:t>Country visit Ireland, GNECB.</w:t>
      </w:r>
    </w:p>
  </w:footnote>
  <w:footnote w:id="86">
    <w:p w14:paraId="0892FD78" w14:textId="77777777" w:rsidR="00AB3765" w:rsidRPr="00CD4129" w:rsidRDefault="00AB3765" w:rsidP="00671933">
      <w:pPr>
        <w:pStyle w:val="FootnoteText"/>
      </w:pPr>
      <w:r w:rsidRPr="00CD4129">
        <w:rPr>
          <w:rStyle w:val="FootnoteReference"/>
        </w:rPr>
        <w:footnoteRef/>
      </w:r>
      <w:r w:rsidRPr="00CD4129">
        <w:t xml:space="preserve"> </w:t>
      </w:r>
      <w:r>
        <w:tab/>
      </w:r>
      <w:r w:rsidRPr="00CD4129">
        <w:rPr>
          <w:rStyle w:val="Footnote1"/>
        </w:rPr>
        <w:t xml:space="preserve">Country visit Ireland, </w:t>
      </w:r>
      <w:r w:rsidRPr="00CD4129">
        <w:t xml:space="preserve">Environmental Law Ireland Initiative and Transparency International Ireland (2026), written input, pp. 17-18. </w:t>
      </w:r>
    </w:p>
  </w:footnote>
  <w:footnote w:id="87">
    <w:p w14:paraId="0A128FC2" w14:textId="77777777" w:rsidR="00AB3765" w:rsidRPr="00CD4129" w:rsidRDefault="00AB3765" w:rsidP="00671933">
      <w:pPr>
        <w:pStyle w:val="FootnoteText"/>
      </w:pPr>
      <w:r w:rsidRPr="00CD4129">
        <w:rPr>
          <w:rStyle w:val="Footnote1"/>
          <w:vertAlign w:val="superscript"/>
          <w:lang w:eastAsia="bg-BG" w:bidi="bg-BG"/>
        </w:rPr>
        <w:footnoteRef/>
      </w:r>
      <w:r w:rsidRPr="00CD4129">
        <w:rPr>
          <w:rStyle w:val="Footnote1"/>
          <w:lang w:eastAsia="bg-BG" w:bidi="bg-BG"/>
        </w:rPr>
        <w:t xml:space="preserve"> </w:t>
      </w:r>
      <w:r>
        <w:rPr>
          <w:rStyle w:val="Footnote1"/>
          <w:lang w:eastAsia="bg-BG" w:bidi="bg-BG"/>
        </w:rPr>
        <w:tab/>
      </w:r>
      <w:r w:rsidRPr="00CD4129">
        <w:rPr>
          <w:rStyle w:val="Footnote1"/>
        </w:rPr>
        <w:t xml:space="preserve">Transparency International Ireland </w:t>
      </w:r>
      <w:r w:rsidRPr="00CD4129">
        <w:rPr>
          <w:rStyle w:val="Footnote1"/>
          <w:lang w:eastAsia="bg-BG" w:bidi="bg-BG"/>
        </w:rPr>
        <w:t xml:space="preserve">(2026), </w:t>
      </w:r>
      <w:r w:rsidRPr="00CD4129">
        <w:rPr>
          <w:rStyle w:val="Footnote1"/>
        </w:rPr>
        <w:t xml:space="preserve">written input, </w:t>
      </w:r>
      <w:r w:rsidRPr="00CD4129">
        <w:t xml:space="preserve">pp. 17-18. </w:t>
      </w:r>
    </w:p>
  </w:footnote>
  <w:footnote w:id="88">
    <w:p w14:paraId="0521AA92" w14:textId="77777777" w:rsidR="00AB3765" w:rsidRPr="00CD4129" w:rsidRDefault="00AB3765" w:rsidP="00671933">
      <w:pPr>
        <w:pStyle w:val="FootnoteText"/>
      </w:pPr>
      <w:r w:rsidRPr="00CD4129">
        <w:rPr>
          <w:rStyle w:val="FootnoteReference"/>
        </w:rPr>
        <w:footnoteRef/>
      </w:r>
      <w:r w:rsidRPr="00CD4129">
        <w:t xml:space="preserve"> </w:t>
      </w:r>
      <w:r>
        <w:tab/>
      </w:r>
      <w:r w:rsidRPr="00CD4129">
        <w:rPr>
          <w:rStyle w:val="Footnote1"/>
        </w:rPr>
        <w:t xml:space="preserve">Country visit Ireland, </w:t>
      </w:r>
      <w:r w:rsidRPr="00CD4129">
        <w:t>Environmental Law Ireland Initiative.</w:t>
      </w:r>
    </w:p>
  </w:footnote>
  <w:footnote w:id="89">
    <w:p w14:paraId="77995324" w14:textId="77777777" w:rsidR="00AB3765" w:rsidRPr="00CD4129" w:rsidRDefault="00AB3765" w:rsidP="00FB2989">
      <w:pPr>
        <w:pStyle w:val="FootnoteText"/>
      </w:pPr>
      <w:r w:rsidRPr="00CD4129">
        <w:rPr>
          <w:rStyle w:val="Footnote1"/>
          <w:vertAlign w:val="superscript"/>
          <w:lang w:eastAsia="bg-BG" w:bidi="bg-BG"/>
        </w:rPr>
        <w:footnoteRef/>
      </w:r>
      <w:r w:rsidRPr="00CD4129">
        <w:rPr>
          <w:rStyle w:val="Footnote1"/>
          <w:lang w:eastAsia="bg-BG" w:bidi="bg-BG"/>
        </w:rPr>
        <w:t xml:space="preserve"> </w:t>
      </w:r>
      <w:r>
        <w:rPr>
          <w:rStyle w:val="Footnote1"/>
          <w:lang w:eastAsia="bg-BG" w:bidi="bg-BG"/>
        </w:rPr>
        <w:tab/>
      </w:r>
      <w:r w:rsidRPr="00CD4129">
        <w:rPr>
          <w:rStyle w:val="Footnote1"/>
        </w:rPr>
        <w:t xml:space="preserve">Transparency International Ireland </w:t>
      </w:r>
      <w:r w:rsidRPr="00CD4129">
        <w:rPr>
          <w:rStyle w:val="Footnote1"/>
          <w:lang w:eastAsia="bg-BG" w:bidi="bg-BG"/>
        </w:rPr>
        <w:t xml:space="preserve">(2026), </w:t>
      </w:r>
      <w:r w:rsidRPr="00CD4129">
        <w:rPr>
          <w:rStyle w:val="Footnote1"/>
        </w:rPr>
        <w:t>written input, pp.</w:t>
      </w:r>
      <w:r>
        <w:rPr>
          <w:rStyle w:val="Footnote1"/>
        </w:rPr>
        <w:t xml:space="preserve"> </w:t>
      </w:r>
      <w:r w:rsidRPr="00CD4129">
        <w:rPr>
          <w:rStyle w:val="Footnote1"/>
        </w:rPr>
        <w:t>21-22.</w:t>
      </w:r>
    </w:p>
  </w:footnote>
  <w:footnote w:id="90">
    <w:p w14:paraId="50177D72" w14:textId="77777777" w:rsidR="00AB3765" w:rsidRPr="001E7933" w:rsidRDefault="00AB3765" w:rsidP="00671933">
      <w:pPr>
        <w:pStyle w:val="FootnoteText"/>
      </w:pPr>
      <w:r>
        <w:rPr>
          <w:rStyle w:val="FootnoteReference"/>
        </w:rPr>
        <w:footnoteRef/>
      </w:r>
      <w:r>
        <w:t xml:space="preserve"> </w:t>
      </w:r>
      <w:r>
        <w:tab/>
        <w:t>The Media Commission was designated as Digital Services Coordinator in February 2024.</w:t>
      </w:r>
    </w:p>
  </w:footnote>
  <w:footnote w:id="91">
    <w:p w14:paraId="30345183" w14:textId="208FB163" w:rsidR="00AB3765" w:rsidRPr="001009B9" w:rsidRDefault="00AB3765" w:rsidP="00671933">
      <w:pPr>
        <w:pStyle w:val="FootnoteText"/>
      </w:pPr>
      <w:r>
        <w:rPr>
          <w:rStyle w:val="FootnoteReference"/>
        </w:rPr>
        <w:footnoteRef/>
      </w:r>
      <w:r>
        <w:t xml:space="preserve"> </w:t>
      </w:r>
      <w:r>
        <w:tab/>
        <w:t xml:space="preserve">Reference was made to expected enactment by July 2026, </w:t>
      </w:r>
      <w:r w:rsidR="002313EB">
        <w:t>C</w:t>
      </w:r>
      <w:r>
        <w:t xml:space="preserve">ountry visit (2026), Irish Government. </w:t>
      </w:r>
    </w:p>
  </w:footnote>
  <w:footnote w:id="92">
    <w:p w14:paraId="6227D2EC" w14:textId="484478F9" w:rsidR="00AB3765" w:rsidRPr="00CD4129" w:rsidRDefault="00AB3765" w:rsidP="00671933">
      <w:pPr>
        <w:pStyle w:val="FootnoteText"/>
        <w:rPr>
          <w:rFonts w:eastAsia="Aptos"/>
        </w:rPr>
      </w:pPr>
      <w:r w:rsidRPr="00CD4129">
        <w:rPr>
          <w:rStyle w:val="FootnoteReference"/>
        </w:rPr>
        <w:footnoteRef/>
      </w:r>
      <w:r w:rsidRPr="00CD4129">
        <w:t xml:space="preserve"> </w:t>
      </w:r>
      <w:r>
        <w:tab/>
      </w:r>
      <w:r w:rsidR="00013B63" w:rsidRPr="00054214">
        <w:t>I</w:t>
      </w:r>
      <w:r w:rsidR="00013B63" w:rsidRPr="00FB2989">
        <w:rPr>
          <w:rFonts w:eastAsiaTheme="minorHAnsi"/>
        </w:rPr>
        <w:t xml:space="preserve">rish </w:t>
      </w:r>
      <w:r w:rsidR="005A580D">
        <w:rPr>
          <w:rFonts w:eastAsiaTheme="minorHAnsi"/>
        </w:rPr>
        <w:t xml:space="preserve">Government </w:t>
      </w:r>
      <w:r w:rsidR="006C667A">
        <w:rPr>
          <w:rFonts w:eastAsiaTheme="minorHAnsi"/>
        </w:rPr>
        <w:t>(</w:t>
      </w:r>
      <w:r w:rsidR="00013B63" w:rsidRPr="006C667A">
        <w:rPr>
          <w:rFonts w:eastAsiaTheme="minorHAnsi"/>
        </w:rPr>
        <w:t>2026</w:t>
      </w:r>
      <w:r w:rsidR="00831C83" w:rsidRPr="00792899">
        <w:rPr>
          <w:rFonts w:eastAsiaTheme="minorHAnsi"/>
        </w:rPr>
        <w:t>b</w:t>
      </w:r>
      <w:r w:rsidR="00013B63" w:rsidRPr="00792899">
        <w:rPr>
          <w:rFonts w:eastAsiaTheme="minorHAnsi"/>
        </w:rPr>
        <w:t>),</w:t>
      </w:r>
      <w:r w:rsidR="00013B63" w:rsidRPr="00792899" w:rsidDel="00013B63">
        <w:rPr>
          <w:rFonts w:eastAsiaTheme="minorHAnsi"/>
        </w:rPr>
        <w:t xml:space="preserve"> </w:t>
      </w:r>
      <w:r w:rsidR="00AC206B" w:rsidRPr="00792899">
        <w:rPr>
          <w:rFonts w:eastAsiaTheme="minorHAnsi"/>
        </w:rPr>
        <w:t>written input.</w:t>
      </w:r>
    </w:p>
  </w:footnote>
  <w:footnote w:id="93">
    <w:p w14:paraId="2CD39AC0" w14:textId="24E7E4EA" w:rsidR="00AB3765" w:rsidRPr="00CD4129" w:rsidRDefault="00AB3765" w:rsidP="00671933">
      <w:pPr>
        <w:pStyle w:val="FootnoteText"/>
        <w:rPr>
          <w:rFonts w:eastAsia="Aptos"/>
        </w:rPr>
      </w:pPr>
      <w:r w:rsidRPr="00CD4129">
        <w:rPr>
          <w:rStyle w:val="FootnoteReference"/>
        </w:rPr>
        <w:footnoteRef/>
      </w:r>
      <w:r>
        <w:t xml:space="preserve"> </w:t>
      </w:r>
      <w:r>
        <w:tab/>
      </w:r>
      <w:r w:rsidRPr="00CD4129">
        <w:t xml:space="preserve">Country visit </w:t>
      </w:r>
      <w:r>
        <w:t xml:space="preserve">Ireland, </w:t>
      </w:r>
      <w:r w:rsidR="004237B8" w:rsidRPr="00013B63">
        <w:t>I</w:t>
      </w:r>
      <w:r w:rsidR="004237B8" w:rsidRPr="00792899">
        <w:rPr>
          <w:rFonts w:eastAsiaTheme="minorHAnsi"/>
        </w:rPr>
        <w:t>rish Media Regulator (Coimisiún na Meán)</w:t>
      </w:r>
      <w:r w:rsidR="004237B8">
        <w:t>.</w:t>
      </w:r>
    </w:p>
  </w:footnote>
  <w:footnote w:id="94">
    <w:p w14:paraId="4CE48A9F" w14:textId="77777777" w:rsidR="00AB3765" w:rsidRPr="0067000F" w:rsidRDefault="00AB3765" w:rsidP="00671933">
      <w:pPr>
        <w:pStyle w:val="FootnoteText"/>
      </w:pPr>
      <w:r>
        <w:rPr>
          <w:rStyle w:val="FootnoteReference"/>
        </w:rPr>
        <w:footnoteRef/>
      </w:r>
      <w:r>
        <w:t xml:space="preserve"> </w:t>
      </w:r>
      <w:r>
        <w:tab/>
        <w:t xml:space="preserve">The 2025 Rule of </w:t>
      </w:r>
      <w:r w:rsidRPr="00491489">
        <w:t>Law Report recommended Ireland to “[c]omplete the reform to provide funding for public service media that is appropriate for the realisation of its public service remit while guaranteeing its independence”. Some progress was previously assessed on this recommendation in 2025.</w:t>
      </w:r>
    </w:p>
  </w:footnote>
  <w:footnote w:id="95">
    <w:p w14:paraId="76A6CB8D" w14:textId="28FB47B0" w:rsidR="00AB3765" w:rsidRPr="000042DE" w:rsidRDefault="00AB3765" w:rsidP="00671933">
      <w:pPr>
        <w:pStyle w:val="FootnoteText"/>
      </w:pPr>
      <w:r>
        <w:rPr>
          <w:rStyle w:val="FootnoteReference"/>
        </w:rPr>
        <w:footnoteRef/>
      </w:r>
      <w:r>
        <w:t xml:space="preserve"> </w:t>
      </w:r>
      <w:r>
        <w:tab/>
      </w:r>
      <w:r w:rsidR="007D05A0">
        <w:t xml:space="preserve">2025 </w:t>
      </w:r>
      <w:r>
        <w:t>Rule of Law Report</w:t>
      </w:r>
      <w:r w:rsidR="007D05A0">
        <w:t>, Ireland,</w:t>
      </w:r>
      <w:r>
        <w:t xml:space="preserve"> noted that </w:t>
      </w:r>
      <w:r w:rsidRPr="001E30F5">
        <w:t>there was dissatisfaction with the Government’s decision to maintain the TV licence fee funding mode</w:t>
      </w:r>
      <w:r>
        <w:t>.</w:t>
      </w:r>
    </w:p>
  </w:footnote>
  <w:footnote w:id="96">
    <w:p w14:paraId="77DBDF99" w14:textId="32DEBBB7" w:rsidR="00AB3765" w:rsidRPr="00CD4129" w:rsidRDefault="00AB3765" w:rsidP="00671933">
      <w:pPr>
        <w:pStyle w:val="FootnoteText"/>
      </w:pPr>
      <w:r w:rsidRPr="00CD4129">
        <w:rPr>
          <w:rStyle w:val="FootnoteReference"/>
        </w:rPr>
        <w:footnoteRef/>
      </w:r>
      <w:r w:rsidRPr="00CD4129">
        <w:t xml:space="preserve"> </w:t>
      </w:r>
      <w:r>
        <w:tab/>
      </w:r>
      <w:r w:rsidRPr="00CD4129">
        <w:t xml:space="preserve">Country visit </w:t>
      </w:r>
      <w:r w:rsidR="00D15AFA">
        <w:t xml:space="preserve">Ireland, </w:t>
      </w:r>
      <w:r w:rsidRPr="00CD4129">
        <w:t>RTE (public service media)</w:t>
      </w:r>
      <w:r>
        <w:t>.</w:t>
      </w:r>
    </w:p>
  </w:footnote>
  <w:footnote w:id="97">
    <w:p w14:paraId="491DE8B1" w14:textId="77777777" w:rsidR="00AB3765" w:rsidRPr="00CD4129" w:rsidRDefault="00AB3765" w:rsidP="00671933">
      <w:pPr>
        <w:pStyle w:val="FootnoteText"/>
      </w:pPr>
      <w:r w:rsidRPr="00CD4129">
        <w:rPr>
          <w:rStyle w:val="FootnoteReference"/>
        </w:rPr>
        <w:footnoteRef/>
      </w:r>
      <w:r w:rsidRPr="00CD4129">
        <w:t xml:space="preserve"> </w:t>
      </w:r>
      <w:r>
        <w:tab/>
      </w:r>
      <w:r w:rsidRPr="00CD4129">
        <w:t>Liberties</w:t>
      </w:r>
      <w:r>
        <w:t xml:space="preserve"> (2026)</w:t>
      </w:r>
      <w:r w:rsidRPr="00CD4129">
        <w:t xml:space="preserve">, </w:t>
      </w:r>
      <w:r>
        <w:t>written input</w:t>
      </w:r>
      <w:r w:rsidRPr="00CD4129">
        <w:t xml:space="preserve">, p. </w:t>
      </w:r>
      <w:r>
        <w:t>19.</w:t>
      </w:r>
    </w:p>
  </w:footnote>
  <w:footnote w:id="98">
    <w:p w14:paraId="1B74AEBC" w14:textId="77777777" w:rsidR="00AB3765" w:rsidRPr="003C6902" w:rsidRDefault="00AB3765" w:rsidP="00671933">
      <w:pPr>
        <w:pStyle w:val="FootnoteText"/>
      </w:pPr>
      <w:r w:rsidRPr="00CD4129">
        <w:rPr>
          <w:rStyle w:val="FootnoteReference"/>
        </w:rPr>
        <w:footnoteRef/>
      </w:r>
      <w:r w:rsidRPr="003C6902">
        <w:t xml:space="preserve"> </w:t>
      </w:r>
      <w:r w:rsidRPr="003C6902">
        <w:tab/>
        <w:t xml:space="preserve">Coimisiún na </w:t>
      </w:r>
      <w:r w:rsidRPr="003C6902">
        <w:rPr>
          <w:rFonts w:eastAsia="Aptos"/>
        </w:rPr>
        <w:t xml:space="preserve">Meán </w:t>
      </w:r>
      <w:r w:rsidRPr="003C6902">
        <w:t>draft Media Pluralism Policy.</w:t>
      </w:r>
    </w:p>
  </w:footnote>
  <w:footnote w:id="99">
    <w:p w14:paraId="6660335E" w14:textId="77777777" w:rsidR="00AB3765" w:rsidRPr="001B693A" w:rsidRDefault="00AB3765" w:rsidP="00671933">
      <w:pPr>
        <w:pStyle w:val="FootnoteText"/>
      </w:pPr>
      <w:r>
        <w:rPr>
          <w:rStyle w:val="FootnoteReference"/>
        </w:rPr>
        <w:footnoteRef/>
      </w:r>
      <w:r>
        <w:t xml:space="preserve"> </w:t>
      </w:r>
      <w:r>
        <w:tab/>
        <w:t xml:space="preserve">The 2025 Rule of Law </w:t>
      </w:r>
      <w:r w:rsidRPr="00491489">
        <w:t>Report recommended to Ireland to “[f]inalise the reform of the Defamation Act to improve the professional environment for journalists taking into account European standards on the protection of journalists”. Some further progress was previously assessed on this recommendation in 2025, and significant progress in 2024 and some progress in 2023.</w:t>
      </w:r>
    </w:p>
  </w:footnote>
  <w:footnote w:id="100">
    <w:p w14:paraId="139F8B85" w14:textId="77777777" w:rsidR="00AB3765" w:rsidRPr="00CD4129" w:rsidRDefault="00AB3765" w:rsidP="00671933">
      <w:pPr>
        <w:pStyle w:val="FootnoteText"/>
      </w:pPr>
      <w:r w:rsidRPr="00CD4129">
        <w:rPr>
          <w:rStyle w:val="FootnoteReference"/>
        </w:rPr>
        <w:footnoteRef/>
      </w:r>
      <w:r w:rsidRPr="00CD4129" w:rsidDel="008C0CA2">
        <w:t xml:space="preserve"> </w:t>
      </w:r>
      <w:r>
        <w:tab/>
      </w:r>
      <w:r w:rsidRPr="00644852">
        <w:t>Department of Justice (2026), written input</w:t>
      </w:r>
      <w:r>
        <w:t>,</w:t>
      </w:r>
      <w:r w:rsidRPr="00644852">
        <w:t xml:space="preserve"> pp. 3-4.</w:t>
      </w:r>
    </w:p>
  </w:footnote>
  <w:footnote w:id="101">
    <w:p w14:paraId="6AB83625" w14:textId="77777777" w:rsidR="00AB3765" w:rsidRPr="00CD4129" w:rsidRDefault="00AB3765" w:rsidP="00671933">
      <w:pPr>
        <w:pStyle w:val="FootnoteText"/>
      </w:pPr>
      <w:r w:rsidRPr="00CD4129">
        <w:rPr>
          <w:rStyle w:val="FootnoteReference"/>
        </w:rPr>
        <w:footnoteRef/>
      </w:r>
      <w:r w:rsidRPr="00CD4129">
        <w:t xml:space="preserve"> </w:t>
      </w:r>
      <w:r>
        <w:tab/>
      </w:r>
      <w:r w:rsidRPr="00CD4129">
        <w:t xml:space="preserve">Country visit </w:t>
      </w:r>
      <w:r>
        <w:t>Ireland,</w:t>
      </w:r>
      <w:r w:rsidRPr="00CD4129">
        <w:t xml:space="preserve"> Irish Press Council; Liberties</w:t>
      </w:r>
      <w:r>
        <w:t xml:space="preserve"> (2026), written input,</w:t>
      </w:r>
      <w:r w:rsidRPr="00CD4129">
        <w:t xml:space="preserve"> </w:t>
      </w:r>
      <w:r w:rsidRPr="00644852">
        <w:t>p. 20.</w:t>
      </w:r>
    </w:p>
  </w:footnote>
  <w:footnote w:id="102">
    <w:p w14:paraId="38021890" w14:textId="77777777" w:rsidR="00AB3765" w:rsidRPr="0040426E" w:rsidRDefault="00AB3765" w:rsidP="00671933">
      <w:pPr>
        <w:pStyle w:val="FootnoteText"/>
      </w:pPr>
      <w:r w:rsidRPr="00CD4129">
        <w:rPr>
          <w:rStyle w:val="FootnoteReference"/>
        </w:rPr>
        <w:footnoteRef/>
      </w:r>
      <w:r w:rsidRPr="00CD4129">
        <w:t xml:space="preserve"> </w:t>
      </w:r>
      <w:r>
        <w:tab/>
      </w:r>
      <w:r w:rsidRPr="00CD4129">
        <w:t xml:space="preserve">Department of </w:t>
      </w:r>
      <w:r w:rsidRPr="0040426E">
        <w:t>Justice, Home Affairs and Migration, Press release of 11 February 2026.</w:t>
      </w:r>
    </w:p>
  </w:footnote>
  <w:footnote w:id="103">
    <w:p w14:paraId="43750E1A" w14:textId="2E2B7612" w:rsidR="00AB3765" w:rsidRPr="0040426E" w:rsidRDefault="00AB3765" w:rsidP="00671933">
      <w:pPr>
        <w:pStyle w:val="FootnoteText"/>
      </w:pPr>
      <w:r w:rsidRPr="0040426E">
        <w:rPr>
          <w:rStyle w:val="FootnoteReference"/>
        </w:rPr>
        <w:footnoteRef/>
      </w:r>
      <w:r w:rsidRPr="0040426E">
        <w:t xml:space="preserve"> </w:t>
      </w:r>
      <w:r w:rsidRPr="0040426E">
        <w:tab/>
      </w:r>
      <w:r w:rsidR="00157E13" w:rsidRPr="0040426E">
        <w:t xml:space="preserve">Country visit Ireland, </w:t>
      </w:r>
      <w:r w:rsidRPr="00792899">
        <w:rPr>
          <w:rFonts w:eastAsiaTheme="minorHAnsi"/>
        </w:rPr>
        <w:t>National Union of Journalists</w:t>
      </w:r>
      <w:r w:rsidR="00157E13" w:rsidRPr="00792899">
        <w:rPr>
          <w:rFonts w:eastAsiaTheme="minorHAnsi"/>
        </w:rPr>
        <w:t>.</w:t>
      </w:r>
    </w:p>
  </w:footnote>
  <w:footnote w:id="104">
    <w:p w14:paraId="7CAAC15A" w14:textId="693F8017" w:rsidR="00AB3765" w:rsidRPr="00383001" w:rsidRDefault="00AB3765" w:rsidP="00671933">
      <w:pPr>
        <w:pStyle w:val="FootnoteText"/>
      </w:pPr>
      <w:r w:rsidRPr="0040426E">
        <w:rPr>
          <w:rStyle w:val="FootnoteReference"/>
        </w:rPr>
        <w:footnoteRef/>
      </w:r>
      <w:r w:rsidRPr="0040426E">
        <w:t xml:space="preserve"> </w:t>
      </w:r>
      <w:r w:rsidR="003B62B6" w:rsidRPr="0040426E">
        <w:rPr>
          <w:rFonts w:eastAsiaTheme="minorHAnsi"/>
        </w:rPr>
        <w:t xml:space="preserve"> </w:t>
      </w:r>
      <w:r w:rsidR="002E085E" w:rsidRPr="0040426E">
        <w:rPr>
          <w:rFonts w:eastAsiaTheme="minorHAnsi"/>
        </w:rPr>
        <w:t xml:space="preserve"> Irish Government</w:t>
      </w:r>
      <w:r w:rsidRPr="000D7136">
        <w:rPr>
          <w:rFonts w:eastAsiaTheme="minorHAnsi"/>
        </w:rPr>
        <w:t xml:space="preserve"> (2026</w:t>
      </w:r>
      <w:r w:rsidR="009F7E16" w:rsidRPr="00792899">
        <w:rPr>
          <w:rFonts w:eastAsiaTheme="minorHAnsi"/>
        </w:rPr>
        <w:t>b</w:t>
      </w:r>
      <w:r w:rsidRPr="00792899">
        <w:rPr>
          <w:rFonts w:eastAsiaTheme="minorHAnsi"/>
        </w:rPr>
        <w:t>), written input.</w:t>
      </w:r>
    </w:p>
  </w:footnote>
  <w:footnote w:id="105">
    <w:p w14:paraId="3DC88598" w14:textId="77777777" w:rsidR="00AB3765" w:rsidRPr="00496386" w:rsidRDefault="00AB3765" w:rsidP="00671933">
      <w:pPr>
        <w:pStyle w:val="FootnoteText"/>
      </w:pPr>
      <w:r>
        <w:rPr>
          <w:rStyle w:val="FootnoteReference"/>
        </w:rPr>
        <w:footnoteRef/>
      </w:r>
      <w:r>
        <w:t xml:space="preserve"> </w:t>
      </w:r>
      <w:r>
        <w:tab/>
        <w:t xml:space="preserve">Country visit Ireland, Independent Broadcasters Ireland. </w:t>
      </w:r>
    </w:p>
  </w:footnote>
  <w:footnote w:id="106">
    <w:p w14:paraId="50B9E146" w14:textId="77777777" w:rsidR="00AB3765" w:rsidRDefault="00AB3765" w:rsidP="00671933">
      <w:pPr>
        <w:pStyle w:val="FootnoteText"/>
      </w:pPr>
      <w:r w:rsidRPr="4691E36E">
        <w:rPr>
          <w:rStyle w:val="FootnoteReference"/>
        </w:rPr>
        <w:footnoteRef/>
      </w:r>
      <w:r w:rsidRPr="4691E36E">
        <w:t xml:space="preserve"> </w:t>
      </w:r>
      <w:r>
        <w:tab/>
        <w:t xml:space="preserve">Liberties (2026), written input pp. 21-22; The Journal (2026). </w:t>
      </w:r>
    </w:p>
  </w:footnote>
  <w:footnote w:id="107">
    <w:p w14:paraId="06041818" w14:textId="77777777" w:rsidR="00AB3765" w:rsidRPr="00591B19" w:rsidRDefault="00AB3765" w:rsidP="00671933">
      <w:pPr>
        <w:pStyle w:val="FootnoteText"/>
        <w:rPr>
          <w:lang w:val="en-IE"/>
        </w:rPr>
      </w:pPr>
      <w:r w:rsidRPr="4691E36E">
        <w:rPr>
          <w:rStyle w:val="FootnoteReference"/>
        </w:rPr>
        <w:footnoteRef/>
      </w:r>
      <w:r w:rsidRPr="00591B19">
        <w:rPr>
          <w:lang w:val="en-IE"/>
        </w:rPr>
        <w:t xml:space="preserve"> </w:t>
      </w:r>
      <w:r>
        <w:tab/>
      </w:r>
      <w:r w:rsidRPr="00320F85">
        <w:t>Mapping Media Freedom, Ireland country profile</w:t>
      </w:r>
      <w:r>
        <w:t>.</w:t>
      </w:r>
    </w:p>
  </w:footnote>
  <w:footnote w:id="108">
    <w:p w14:paraId="661D0624" w14:textId="77777777" w:rsidR="00AB3765" w:rsidRPr="00644852" w:rsidRDefault="00AB3765" w:rsidP="00671933">
      <w:pPr>
        <w:pStyle w:val="FootnoteText"/>
        <w:rPr>
          <w:lang w:val="en-IE"/>
        </w:rPr>
      </w:pPr>
      <w:r>
        <w:rPr>
          <w:rStyle w:val="FootnoteReference"/>
        </w:rPr>
        <w:footnoteRef/>
      </w:r>
      <w:r>
        <w:t xml:space="preserve"> </w:t>
      </w:r>
      <w:r>
        <w:tab/>
      </w:r>
      <w:r>
        <w:rPr>
          <w:lang w:val="en-IE"/>
        </w:rPr>
        <w:t xml:space="preserve">Media Pluralism Monitor (2026), Ireland country profile. </w:t>
      </w:r>
    </w:p>
  </w:footnote>
  <w:footnote w:id="109">
    <w:p w14:paraId="0281807A" w14:textId="77777777" w:rsidR="00AB3765" w:rsidRPr="00320F85" w:rsidRDefault="00AB3765" w:rsidP="00671933">
      <w:pPr>
        <w:pStyle w:val="FootnoteText"/>
        <w:rPr>
          <w:lang w:val="en-IE"/>
        </w:rPr>
      </w:pPr>
      <w:r w:rsidRPr="00A44103">
        <w:rPr>
          <w:rStyle w:val="FootnoteReference"/>
        </w:rPr>
        <w:footnoteRef/>
      </w:r>
      <w:r w:rsidRPr="00591B19">
        <w:rPr>
          <w:lang w:val="en-IE"/>
        </w:rPr>
        <w:t xml:space="preserve"> </w:t>
      </w:r>
      <w:r w:rsidRPr="00591B19">
        <w:rPr>
          <w:lang w:val="en-IE"/>
        </w:rPr>
        <w:tab/>
      </w:r>
      <w:r w:rsidRPr="00320F85">
        <w:rPr>
          <w:lang w:val="en-IE"/>
        </w:rPr>
        <w:t>IHREC (2025), p. 9.</w:t>
      </w:r>
    </w:p>
  </w:footnote>
  <w:footnote w:id="110">
    <w:p w14:paraId="3D2A834A" w14:textId="77777777" w:rsidR="00AB3765" w:rsidRPr="003C6902" w:rsidRDefault="00AB3765" w:rsidP="00671933">
      <w:pPr>
        <w:pStyle w:val="FootnoteText"/>
        <w:rPr>
          <w:lang w:val="en-IE"/>
        </w:rPr>
      </w:pPr>
      <w:r>
        <w:rPr>
          <w:rStyle w:val="FootnoteReference"/>
        </w:rPr>
        <w:footnoteRef/>
      </w:r>
      <w:r>
        <w:t xml:space="preserve"> </w:t>
      </w:r>
      <w:r>
        <w:tab/>
      </w:r>
      <w:r>
        <w:rPr>
          <w:lang w:val="en-IE"/>
        </w:rPr>
        <w:t>Accredited with A status by the UN Global Alliance of National Human Rights Institutions (GANHRI).</w:t>
      </w:r>
    </w:p>
  </w:footnote>
  <w:footnote w:id="111">
    <w:p w14:paraId="22FB85DA" w14:textId="77777777" w:rsidR="00AB3765" w:rsidRPr="002A30AA" w:rsidRDefault="00AB3765" w:rsidP="00671933">
      <w:pPr>
        <w:pStyle w:val="FootnoteText"/>
        <w:rPr>
          <w:lang w:val="en-IE"/>
        </w:rPr>
      </w:pPr>
      <w:r w:rsidRPr="00A44103">
        <w:rPr>
          <w:rStyle w:val="FootnoteReference"/>
        </w:rPr>
        <w:footnoteRef/>
      </w:r>
      <w:r w:rsidRPr="00A44103">
        <w:t xml:space="preserve"> </w:t>
      </w:r>
      <w:r>
        <w:tab/>
      </w:r>
      <w:r w:rsidRPr="002A30AA">
        <w:t>Country visit Ireland, IHREC.</w:t>
      </w:r>
    </w:p>
  </w:footnote>
  <w:footnote w:id="112">
    <w:p w14:paraId="264AD01E" w14:textId="77777777" w:rsidR="00AB3765" w:rsidRPr="000B06B3" w:rsidRDefault="00AB3765" w:rsidP="00671933">
      <w:pPr>
        <w:pStyle w:val="FootnoteText"/>
        <w:rPr>
          <w:lang w:val="en-IE"/>
        </w:rPr>
      </w:pPr>
      <w:r w:rsidRPr="000B06B3">
        <w:rPr>
          <w:rStyle w:val="FootnoteReference"/>
        </w:rPr>
        <w:footnoteRef/>
      </w:r>
      <w:r w:rsidRPr="000B06B3">
        <w:rPr>
          <w:lang w:val="en-IE"/>
        </w:rPr>
        <w:t xml:space="preserve"> </w:t>
      </w:r>
      <w:r w:rsidRPr="000B06B3">
        <w:rPr>
          <w:lang w:val="en-IE"/>
        </w:rPr>
        <w:tab/>
      </w:r>
      <w:r w:rsidRPr="006652E6">
        <w:rPr>
          <w:rFonts w:eastAsiaTheme="minorHAnsi"/>
          <w:lang w:val="en-IE"/>
        </w:rPr>
        <w:t>IHREC (2026), written input.</w:t>
      </w:r>
    </w:p>
  </w:footnote>
  <w:footnote w:id="113">
    <w:p w14:paraId="1F1ED329" w14:textId="77777777" w:rsidR="00AB3765" w:rsidRPr="00056F1D" w:rsidRDefault="00AB3765" w:rsidP="00671933">
      <w:pPr>
        <w:pStyle w:val="FootnoteText"/>
      </w:pPr>
      <w:r w:rsidRPr="000B06B3">
        <w:rPr>
          <w:rStyle w:val="FootnoteReference"/>
        </w:rPr>
        <w:footnoteRef/>
      </w:r>
      <w:r w:rsidRPr="000B06B3">
        <w:t xml:space="preserve"> </w:t>
      </w:r>
      <w:r w:rsidRPr="000B06B3">
        <w:tab/>
        <w:t>Figures 52 and 53, 2026 EU Justice</w:t>
      </w:r>
      <w:r w:rsidRPr="00056F1D">
        <w:t xml:space="preserve"> Scoreboard</w:t>
      </w:r>
      <w:r>
        <w:rPr>
          <w:lang w:eastAsia="fr-FR"/>
        </w:rPr>
        <w:t xml:space="preserve">. Only 11% and 10% </w:t>
      </w:r>
      <w:r w:rsidRPr="00056F1D">
        <w:t xml:space="preserve">of the surveyed investors </w:t>
      </w:r>
      <w:r>
        <w:t xml:space="preserve">respectively </w:t>
      </w:r>
      <w:r w:rsidRPr="00056F1D">
        <w:t>perceive</w:t>
      </w:r>
      <w:r>
        <w:t xml:space="preserve"> </w:t>
      </w:r>
      <w:r w:rsidRPr="00E65DB6">
        <w:rPr>
          <w:rFonts w:eastAsia="Calibri"/>
        </w:rPr>
        <w:t>concerns about quality, efficiency or independence of justice</w:t>
      </w:r>
      <w:r>
        <w:rPr>
          <w:rFonts w:eastAsia="Calibri"/>
        </w:rPr>
        <w:t xml:space="preserve"> and </w:t>
      </w:r>
      <w:r w:rsidRPr="00196C3B">
        <w:t>frequent changes in legislation or concerns about the quality of the law-making process</w:t>
      </w:r>
      <w:r w:rsidRPr="00056F1D">
        <w:t xml:space="preserve"> as a reason for the lack of confidence in investment protection</w:t>
      </w:r>
      <w:r w:rsidRPr="00DA4734">
        <w:t>.</w:t>
      </w:r>
      <w:r w:rsidRPr="0020756C">
        <w:rPr>
          <w:lang w:eastAsia="fr-FR"/>
        </w:rPr>
        <w:t xml:space="preserve"> </w:t>
      </w:r>
    </w:p>
  </w:footnote>
  <w:footnote w:id="114">
    <w:p w14:paraId="7C979193" w14:textId="77777777" w:rsidR="00AB3765" w:rsidRPr="00056F1D" w:rsidRDefault="00AB3765" w:rsidP="00671933">
      <w:pPr>
        <w:pStyle w:val="FootnoteText"/>
      </w:pPr>
      <w:r w:rsidRPr="00056F1D">
        <w:rPr>
          <w:rStyle w:val="FootnoteReference"/>
        </w:rPr>
        <w:footnoteRef/>
      </w:r>
      <w:r>
        <w:t xml:space="preserve"> </w:t>
      </w:r>
      <w:r>
        <w:tab/>
        <w:t xml:space="preserve">Figure 60, </w:t>
      </w:r>
      <w:r w:rsidRPr="00ED0CDF">
        <w:t>202</w:t>
      </w:r>
      <w:r>
        <w:t>6</w:t>
      </w:r>
      <w:r w:rsidRPr="00ED0CDF">
        <w:t xml:space="preserve"> EU Justice Scoreboard</w:t>
      </w:r>
      <w:r>
        <w:t>.</w:t>
      </w:r>
      <w:r w:rsidRPr="000933D7">
        <w:t xml:space="preserve"> </w:t>
      </w:r>
    </w:p>
  </w:footnote>
  <w:footnote w:id="115">
    <w:p w14:paraId="5DB8B1C2" w14:textId="77777777" w:rsidR="00AB3765" w:rsidRPr="00866ABA" w:rsidRDefault="00AB3765" w:rsidP="00671933">
      <w:pPr>
        <w:pStyle w:val="FootnoteText"/>
        <w:rPr>
          <w:lang w:val="en-US"/>
        </w:rPr>
      </w:pPr>
      <w:r>
        <w:rPr>
          <w:rStyle w:val="FootnoteReference"/>
        </w:rPr>
        <w:footnoteRef/>
      </w:r>
      <w:r>
        <w:t xml:space="preserve"> </w:t>
      </w:r>
      <w:r w:rsidRPr="00866ABA">
        <w:rPr>
          <w:lang w:val="en-US"/>
        </w:rPr>
        <w:tab/>
      </w:r>
      <w:r w:rsidRPr="00866ABA">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16">
    <w:p w14:paraId="118834F9" w14:textId="77777777" w:rsidR="00AB3765" w:rsidRPr="00715D1C" w:rsidRDefault="00AB3765" w:rsidP="00671933">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3" w:history="1">
        <w:r w:rsidRPr="00101918">
          <w:rPr>
            <w:rStyle w:val="Hyperlink"/>
          </w:rPr>
          <w:t>website</w:t>
        </w:r>
      </w:hyperlink>
      <w:r w:rsidRPr="00101918">
        <w:t xml:space="preserve"> of the Council of Europe. </w:t>
      </w:r>
      <w:r>
        <w:t xml:space="preserve"> </w:t>
      </w:r>
    </w:p>
  </w:footnote>
  <w:footnote w:id="117">
    <w:p w14:paraId="3164F19A" w14:textId="77777777" w:rsidR="00AB3765" w:rsidRPr="00715D1C" w:rsidRDefault="00AB3765" w:rsidP="00671933">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p</w:t>
      </w:r>
      <w:r>
        <w:t>p</w:t>
      </w:r>
      <w:r w:rsidRPr="00715D1C">
        <w:t xml:space="preserve">. </w:t>
      </w:r>
      <w:r>
        <w:t>5</w:t>
      </w:r>
      <w:r w:rsidRPr="007C08CD">
        <w:rPr>
          <w:lang w:val="en-US"/>
        </w:rPr>
        <w:t>-</w:t>
      </w:r>
      <w:r>
        <w:t>6</w:t>
      </w:r>
      <w:r w:rsidRPr="00715D1C">
        <w:t>.</w:t>
      </w:r>
    </w:p>
  </w:footnote>
  <w:footnote w:id="118">
    <w:p w14:paraId="08955CD1" w14:textId="77777777" w:rsidR="00AB3765" w:rsidRPr="00715D1C" w:rsidRDefault="00AB3765" w:rsidP="00671933">
      <w:pPr>
        <w:pStyle w:val="FootnoteText"/>
      </w:pPr>
      <w:r w:rsidRPr="00715D1C">
        <w:rPr>
          <w:rStyle w:val="FootnoteReference"/>
        </w:rPr>
        <w:footnoteRef/>
      </w:r>
      <w:r w:rsidRPr="00715D1C">
        <w:t xml:space="preserve"> </w:t>
      </w:r>
      <w:r>
        <w:tab/>
      </w:r>
      <w:r w:rsidRPr="00715D1C">
        <w:t xml:space="preserve">Judgment of the </w:t>
      </w:r>
      <w:r>
        <w:t>ECtHR</w:t>
      </w:r>
      <w:r w:rsidRPr="00715D1C">
        <w:t xml:space="preserve">, </w:t>
      </w:r>
      <w:r w:rsidRPr="00C66D16">
        <w:t>31333/06</w:t>
      </w:r>
      <w:r w:rsidRPr="00771C1F">
        <w:t xml:space="preserve">, </w:t>
      </w:r>
      <w:r w:rsidRPr="00771C1F">
        <w:rPr>
          <w:i/>
        </w:rPr>
        <w:t>McFarlane v. Ireland</w:t>
      </w:r>
      <w:r w:rsidRPr="00771C1F">
        <w:t>,</w:t>
      </w:r>
      <w:r w:rsidRPr="00C66D16">
        <w:t xml:space="preserve"> </w:t>
      </w:r>
      <w:r w:rsidRPr="00715D1C">
        <w:t xml:space="preserve">pending implementation since </w:t>
      </w:r>
      <w:r>
        <w:t>2010</w:t>
      </w:r>
      <w:r w:rsidRPr="00715D1C">
        <w:t xml:space="preserve">. </w:t>
      </w:r>
    </w:p>
  </w:footnote>
  <w:footnote w:id="119">
    <w:p w14:paraId="6516766B" w14:textId="77777777" w:rsidR="00AB3765" w:rsidRPr="00087412" w:rsidRDefault="00AB3765" w:rsidP="00671933">
      <w:pPr>
        <w:pStyle w:val="FootnoteText"/>
      </w:pPr>
      <w:r>
        <w:rPr>
          <w:rStyle w:val="FootnoteReference"/>
        </w:rPr>
        <w:footnoteRef/>
      </w:r>
      <w:r>
        <w:t xml:space="preserve"> </w:t>
      </w:r>
      <w:r>
        <w:tab/>
        <w:t xml:space="preserve">Council of Europe (2026), </w:t>
      </w:r>
      <w:r w:rsidRPr="00771C1F">
        <w:t>p. 1</w:t>
      </w:r>
      <w:r>
        <w:t>63</w:t>
      </w:r>
      <w:r w:rsidRPr="00771C1F">
        <w:t>.</w:t>
      </w:r>
      <w:r>
        <w:t xml:space="preserve">  </w:t>
      </w:r>
    </w:p>
  </w:footnote>
  <w:footnote w:id="120">
    <w:p w14:paraId="29C9E56D" w14:textId="77777777" w:rsidR="00AB3765" w:rsidRPr="00715D1C" w:rsidRDefault="00AB3765" w:rsidP="00671933">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21">
    <w:p w14:paraId="4173586B" w14:textId="77777777" w:rsidR="00AB3765" w:rsidRPr="005A75E4" w:rsidRDefault="00AB3765" w:rsidP="00671933">
      <w:pPr>
        <w:pStyle w:val="FootnoteText"/>
        <w:rPr>
          <w:lang w:val="en-IE"/>
        </w:rPr>
      </w:pPr>
      <w:r w:rsidRPr="002A30AA">
        <w:rPr>
          <w:rStyle w:val="FootnoteReference"/>
        </w:rPr>
        <w:footnoteRef/>
      </w:r>
      <w:r w:rsidRPr="002A30AA">
        <w:t xml:space="preserve"> </w:t>
      </w:r>
      <w:r>
        <w:tab/>
      </w:r>
      <w:r w:rsidRPr="002A30AA">
        <w:t>Irish</w:t>
      </w:r>
      <w:r w:rsidRPr="00A44103">
        <w:t xml:space="preserve"> Government (2026), written input, p. </w:t>
      </w:r>
      <w:r>
        <w:t>48</w:t>
      </w:r>
      <w:r w:rsidRPr="00A44103">
        <w:t>.</w:t>
      </w:r>
    </w:p>
  </w:footnote>
  <w:footnote w:id="122">
    <w:p w14:paraId="0113E834" w14:textId="0DF5C4B1" w:rsidR="00AB3765" w:rsidRPr="005A75E4" w:rsidRDefault="00AB3765" w:rsidP="00671933">
      <w:pPr>
        <w:pStyle w:val="FootnoteText"/>
        <w:rPr>
          <w:lang w:val="en-IE"/>
        </w:rPr>
      </w:pPr>
      <w:r>
        <w:rPr>
          <w:rStyle w:val="FootnoteReference"/>
        </w:rPr>
        <w:footnoteRef/>
      </w:r>
      <w:r>
        <w:t xml:space="preserve"> </w:t>
      </w:r>
      <w:r>
        <w:tab/>
      </w:r>
      <w:r w:rsidRPr="002A30AA">
        <w:t>Irish</w:t>
      </w:r>
      <w:r w:rsidRPr="00A44103">
        <w:t xml:space="preserve"> Government (2026), written input, p. </w:t>
      </w:r>
      <w:r>
        <w:t>4</w:t>
      </w:r>
      <w:r w:rsidR="001718C6">
        <w:t>8</w:t>
      </w:r>
      <w:r w:rsidRPr="00A44103">
        <w:t>.</w:t>
      </w:r>
    </w:p>
  </w:footnote>
  <w:footnote w:id="123">
    <w:p w14:paraId="73BFB282" w14:textId="77777777" w:rsidR="00AB3765" w:rsidRPr="00921826" w:rsidRDefault="00AB3765" w:rsidP="00671933">
      <w:pPr>
        <w:pStyle w:val="FootnoteText"/>
      </w:pPr>
      <w:r>
        <w:rPr>
          <w:rStyle w:val="FootnoteReference"/>
        </w:rPr>
        <w:footnoteRef/>
      </w:r>
      <w:r>
        <w:t xml:space="preserve"> </w:t>
      </w:r>
      <w:r>
        <w:tab/>
      </w:r>
      <w:r w:rsidRPr="00921826">
        <w:t>The 202</w:t>
      </w:r>
      <w:r>
        <w:t>5</w:t>
      </w:r>
      <w:r w:rsidRPr="00921826">
        <w:t xml:space="preserve"> Rule of Law Report recommended Ireland to </w:t>
      </w:r>
      <w:r>
        <w:t>“c</w:t>
      </w:r>
      <w:r w:rsidRPr="008A739F">
        <w:t xml:space="preserve">ontinue ongoing efforts to address legal obstacles related to </w:t>
      </w:r>
      <w:r w:rsidRPr="00491489">
        <w:t>access to funding for civil society organisations, as part of the reform of the Electoral Act”. Some further progress was previously assessed on this recommendation in 2025 and 2024, and some progress in 2023.</w:t>
      </w:r>
    </w:p>
  </w:footnote>
  <w:footnote w:id="124">
    <w:p w14:paraId="1C301818" w14:textId="4BAF26CD" w:rsidR="00AB3765" w:rsidRPr="00A44103" w:rsidRDefault="00AB3765" w:rsidP="00671933">
      <w:pPr>
        <w:pStyle w:val="FootnoteText"/>
      </w:pPr>
      <w:r w:rsidRPr="00A44103">
        <w:rPr>
          <w:rStyle w:val="FootnoteReference"/>
        </w:rPr>
        <w:footnoteRef/>
      </w:r>
      <w:r w:rsidRPr="00A44103">
        <w:t xml:space="preserve"> </w:t>
      </w:r>
      <w:r>
        <w:tab/>
      </w:r>
      <w:r w:rsidR="002755EA">
        <w:t xml:space="preserve">Ireland’s </w:t>
      </w:r>
      <w:r>
        <w:t xml:space="preserve">score is 89/100. </w:t>
      </w:r>
      <w:r w:rsidRPr="00A44103">
        <w:t>Rating</w:t>
      </w:r>
      <w:r>
        <w:t>s</w:t>
      </w:r>
      <w:r w:rsidRPr="00A44103">
        <w:t xml:space="preserve"> by </w:t>
      </w:r>
      <w:r>
        <w:t xml:space="preserve">Civicus </w:t>
      </w:r>
      <w:r w:rsidRPr="00A44103">
        <w:t>are on a five-category scale defined as: open, narrowed, obstructed, repressed and closed.</w:t>
      </w:r>
    </w:p>
  </w:footnote>
  <w:footnote w:id="125">
    <w:p w14:paraId="7C192143" w14:textId="77777777" w:rsidR="00AB3765" w:rsidRPr="00ED68D4" w:rsidRDefault="00AB3765" w:rsidP="00671933">
      <w:pPr>
        <w:pStyle w:val="FootnoteText"/>
        <w:rPr>
          <w:lang w:val="en-IE"/>
        </w:rPr>
      </w:pPr>
      <w:r w:rsidRPr="00A44103">
        <w:rPr>
          <w:rStyle w:val="FootnoteReference"/>
        </w:rPr>
        <w:footnoteRef/>
      </w:r>
      <w:r>
        <w:t xml:space="preserve"> </w:t>
      </w:r>
      <w:r>
        <w:tab/>
      </w:r>
      <w:r w:rsidRPr="00A44103">
        <w:t xml:space="preserve">Under the Electoral Act 1997, </w:t>
      </w:r>
      <w:r w:rsidRPr="00ED68D4">
        <w:t>donations may be received by third parties up to a limit of EUR 2500 from a donor in any given calendar year. SIPO has interpreted the relevant legislation as also comprising certain activities, carried out by civil society organisations, such as advocacy work including outside electoral periods.</w:t>
      </w:r>
    </w:p>
  </w:footnote>
  <w:footnote w:id="126">
    <w:p w14:paraId="6B1E11A8" w14:textId="77777777" w:rsidR="00AB3765" w:rsidRPr="007644E6" w:rsidRDefault="00AB3765" w:rsidP="00671933">
      <w:pPr>
        <w:pStyle w:val="FootnoteText"/>
        <w:rPr>
          <w:lang w:val="en-IE"/>
        </w:rPr>
      </w:pPr>
      <w:r w:rsidRPr="00ED68D4">
        <w:rPr>
          <w:rStyle w:val="FootnoteReference"/>
        </w:rPr>
        <w:footnoteRef/>
      </w:r>
      <w:r w:rsidRPr="00ED68D4">
        <w:t xml:space="preserve"> </w:t>
      </w:r>
      <w:r>
        <w:tab/>
      </w:r>
      <w:r w:rsidRPr="00ED68D4">
        <w:t xml:space="preserve">Civil Liberties Union for Europe (2026), pp. </w:t>
      </w:r>
      <w:r>
        <w:t>4</w:t>
      </w:r>
      <w:r w:rsidRPr="00ED68D4">
        <w:t>14-</w:t>
      </w:r>
      <w:r>
        <w:t>4</w:t>
      </w:r>
      <w:r w:rsidRPr="00ED68D4">
        <w:t>15</w:t>
      </w:r>
      <w:r w:rsidRPr="005F61DB">
        <w:t>.</w:t>
      </w:r>
    </w:p>
  </w:footnote>
  <w:footnote w:id="127">
    <w:p w14:paraId="7B983FDB" w14:textId="77777777" w:rsidR="00AB3765" w:rsidRPr="00451315" w:rsidRDefault="00AB3765" w:rsidP="00671933">
      <w:pPr>
        <w:pStyle w:val="FootnoteText"/>
        <w:rPr>
          <w:lang w:val="en-IE"/>
        </w:rPr>
      </w:pPr>
      <w:r w:rsidRPr="00451315">
        <w:rPr>
          <w:rStyle w:val="FootnoteReference"/>
        </w:rPr>
        <w:footnoteRef/>
      </w:r>
      <w:r w:rsidRPr="00451315">
        <w:t xml:space="preserve"> </w:t>
      </w:r>
      <w:r>
        <w:tab/>
      </w:r>
      <w:r w:rsidRPr="00451315">
        <w:t>Irish Government (2026), written input,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05A7" w14:textId="77777777" w:rsidR="00A26440" w:rsidRPr="00A26440" w:rsidRDefault="00A26440" w:rsidP="00A2644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5CEB9" w14:textId="77777777" w:rsidR="00A26440" w:rsidRPr="00A26440" w:rsidRDefault="00A26440" w:rsidP="00A2644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47626" w14:textId="77777777" w:rsidR="00A26440" w:rsidRPr="00A26440" w:rsidRDefault="00A26440" w:rsidP="00A2644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6F86B" w14:textId="14204658" w:rsidR="00AB3765" w:rsidRPr="005F664A" w:rsidRDefault="00AB37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4B70F" w14:textId="35374F1F" w:rsidR="00AB3765" w:rsidRPr="005112D2" w:rsidRDefault="00AB3765">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C9C28" w14:textId="3788BF51" w:rsidR="00AB3765" w:rsidRPr="005F664A" w:rsidRDefault="00AB3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CF555C3"/>
    <w:multiLevelType w:val="hybridMultilevel"/>
    <w:tmpl w:val="5AFC0634"/>
    <w:lvl w:ilvl="0" w:tplc="5C3004B2">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DE22C46"/>
    <w:multiLevelType w:val="hybridMultilevel"/>
    <w:tmpl w:val="C1DE09EC"/>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956E5C"/>
    <w:multiLevelType w:val="multilevel"/>
    <w:tmpl w:val="33F4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B582325"/>
    <w:multiLevelType w:val="hybridMultilevel"/>
    <w:tmpl w:val="1B1EB17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1"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1306DD8"/>
    <w:multiLevelType w:val="multilevel"/>
    <w:tmpl w:val="94503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867670"/>
    <w:multiLevelType w:val="hybridMultilevel"/>
    <w:tmpl w:val="548020A6"/>
    <w:lvl w:ilvl="0" w:tplc="18090013">
      <w:start w:val="1"/>
      <w:numFmt w:val="upperRoman"/>
      <w:lvlText w:val="%1."/>
      <w:lvlJc w:val="right"/>
      <w:pPr>
        <w:ind w:left="360" w:hanging="360"/>
      </w:pPr>
    </w:lvl>
    <w:lvl w:ilvl="1" w:tplc="18090019">
      <w:start w:val="1"/>
      <w:numFmt w:val="lowerLetter"/>
      <w:lvlText w:val="%2."/>
      <w:lvlJc w:val="left"/>
      <w:pPr>
        <w:ind w:left="938" w:hanging="360"/>
      </w:pPr>
    </w:lvl>
    <w:lvl w:ilvl="2" w:tplc="1809001B" w:tentative="1">
      <w:start w:val="1"/>
      <w:numFmt w:val="lowerRoman"/>
      <w:lvlText w:val="%3."/>
      <w:lvlJc w:val="right"/>
      <w:pPr>
        <w:ind w:left="1658" w:hanging="180"/>
      </w:pPr>
    </w:lvl>
    <w:lvl w:ilvl="3" w:tplc="1809000F" w:tentative="1">
      <w:start w:val="1"/>
      <w:numFmt w:val="decimal"/>
      <w:lvlText w:val="%4."/>
      <w:lvlJc w:val="left"/>
      <w:pPr>
        <w:ind w:left="2378" w:hanging="360"/>
      </w:pPr>
    </w:lvl>
    <w:lvl w:ilvl="4" w:tplc="18090019" w:tentative="1">
      <w:start w:val="1"/>
      <w:numFmt w:val="lowerLetter"/>
      <w:lvlText w:val="%5."/>
      <w:lvlJc w:val="left"/>
      <w:pPr>
        <w:ind w:left="3098" w:hanging="360"/>
      </w:pPr>
    </w:lvl>
    <w:lvl w:ilvl="5" w:tplc="1809001B" w:tentative="1">
      <w:start w:val="1"/>
      <w:numFmt w:val="lowerRoman"/>
      <w:lvlText w:val="%6."/>
      <w:lvlJc w:val="right"/>
      <w:pPr>
        <w:ind w:left="3818" w:hanging="180"/>
      </w:pPr>
    </w:lvl>
    <w:lvl w:ilvl="6" w:tplc="1809000F" w:tentative="1">
      <w:start w:val="1"/>
      <w:numFmt w:val="decimal"/>
      <w:lvlText w:val="%7."/>
      <w:lvlJc w:val="left"/>
      <w:pPr>
        <w:ind w:left="4538" w:hanging="360"/>
      </w:pPr>
    </w:lvl>
    <w:lvl w:ilvl="7" w:tplc="18090019" w:tentative="1">
      <w:start w:val="1"/>
      <w:numFmt w:val="lowerLetter"/>
      <w:lvlText w:val="%8."/>
      <w:lvlJc w:val="left"/>
      <w:pPr>
        <w:ind w:left="5258" w:hanging="360"/>
      </w:pPr>
    </w:lvl>
    <w:lvl w:ilvl="8" w:tplc="1809001B" w:tentative="1">
      <w:start w:val="1"/>
      <w:numFmt w:val="lowerRoman"/>
      <w:lvlText w:val="%9."/>
      <w:lvlJc w:val="right"/>
      <w:pPr>
        <w:ind w:left="5978" w:hanging="180"/>
      </w:pPr>
    </w:lvl>
  </w:abstractNum>
  <w:abstractNum w:abstractNumId="26"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7" w15:restartNumberingAfterBreak="0">
    <w:nsid w:val="68DD2457"/>
    <w:multiLevelType w:val="hybridMultilevel"/>
    <w:tmpl w:val="9DEACAC8"/>
    <w:lvl w:ilvl="0" w:tplc="A530C7BE">
      <w:start w:val="1"/>
      <w:numFmt w:val="lowerLetter"/>
      <w:lvlText w:val="%1)"/>
      <w:lvlJc w:val="left"/>
      <w:pPr>
        <w:ind w:left="1800" w:hanging="360"/>
      </w:pPr>
      <w:rPr>
        <w:rFonts w:ascii="Times New Roman" w:eastAsia="Times New Roman" w:hAnsi="Times New Roman" w:cs="Times New Roman"/>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8"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64917D4"/>
    <w:multiLevelType w:val="hybridMultilevel"/>
    <w:tmpl w:val="A7E69C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7C65145E"/>
    <w:multiLevelType w:val="multilevel"/>
    <w:tmpl w:val="D5CC6EE0"/>
    <w:name w:val="EurolookHeading"/>
    <w:lvl w:ilvl="0">
      <w:start w:val="1"/>
      <w:numFmt w:val="upperRoman"/>
      <w:lvlText w:val="%1."/>
      <w:lvlJc w:val="righ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2"/>
  </w:num>
  <w:num w:numId="2">
    <w:abstractNumId w:val="12"/>
  </w:num>
  <w:num w:numId="3">
    <w:abstractNumId w:val="11"/>
  </w:num>
  <w:num w:numId="4">
    <w:abstractNumId w:val="31"/>
  </w:num>
  <w:num w:numId="5">
    <w:abstractNumId w:val="21"/>
  </w:num>
  <w:num w:numId="6">
    <w:abstractNumId w:val="18"/>
  </w:num>
  <w:num w:numId="7">
    <w:abstractNumId w:val="10"/>
  </w:num>
  <w:num w:numId="8">
    <w:abstractNumId w:val="5"/>
  </w:num>
  <w:num w:numId="9">
    <w:abstractNumId w:val="4"/>
  </w:num>
  <w:num w:numId="10">
    <w:abstractNumId w:val="3"/>
  </w:num>
  <w:num w:numId="11">
    <w:abstractNumId w:val="19"/>
  </w:num>
  <w:num w:numId="12">
    <w:abstractNumId w:val="7"/>
  </w:num>
  <w:num w:numId="13">
    <w:abstractNumId w:val="2"/>
  </w:num>
  <w:num w:numId="14">
    <w:abstractNumId w:val="28"/>
  </w:num>
  <w:num w:numId="15">
    <w:abstractNumId w:val="23"/>
  </w:num>
  <w:num w:numId="16">
    <w:abstractNumId w:val="16"/>
  </w:num>
  <w:num w:numId="17">
    <w:abstractNumId w:val="8"/>
  </w:num>
  <w:num w:numId="18">
    <w:abstractNumId w:val="15"/>
  </w:num>
  <w:num w:numId="19">
    <w:abstractNumId w:val="0"/>
  </w:num>
  <w:num w:numId="20">
    <w:abstractNumId w:val="14"/>
  </w:num>
  <w:num w:numId="21">
    <w:abstractNumId w:val="6"/>
  </w:num>
  <w:num w:numId="22">
    <w:abstractNumId w:val="17"/>
  </w:num>
  <w:num w:numId="23">
    <w:abstractNumId w:val="29"/>
  </w:num>
  <w:num w:numId="24">
    <w:abstractNumId w:val="22"/>
  </w:num>
  <w:num w:numId="25">
    <w:abstractNumId w:val="26"/>
  </w:num>
  <w:num w:numId="26">
    <w:abstractNumId w:val="24"/>
  </w:num>
  <w:num w:numId="27">
    <w:abstractNumId w:val="20"/>
  </w:num>
  <w:num w:numId="28">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3"/>
  </w:num>
  <w:num w:numId="32">
    <w:abstractNumId w:val="9"/>
  </w:num>
  <w:num w:numId="33">
    <w:abstractNumId w:val="25"/>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7BD672A5-88A7-4404-A885-6532907BFA3B"/>
    <w:docVar w:name="LW_COVERPAGE_TYPE" w:val="1"/>
    <w:docVar w:name="LW_CROSSREFERENCE" w:val="{COM(2026) 900 final} - {SWD(2026) 901 final} - {SWD(2026) 902 final} - {SWD(2026) 903 final} - {SWD(2026) 904 final} - {SWD(2026) 905 final} - {SWD(2026) 906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b_Country Chapter on the rule of law situation in Ireland"/>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1F8"/>
    <w:rsid w:val="00001693"/>
    <w:rsid w:val="000035DC"/>
    <w:rsid w:val="000100D1"/>
    <w:rsid w:val="0001023D"/>
    <w:rsid w:val="00011207"/>
    <w:rsid w:val="00013B63"/>
    <w:rsid w:val="00014308"/>
    <w:rsid w:val="000168A8"/>
    <w:rsid w:val="0002191B"/>
    <w:rsid w:val="00026A73"/>
    <w:rsid w:val="00027184"/>
    <w:rsid w:val="0002724A"/>
    <w:rsid w:val="00027876"/>
    <w:rsid w:val="00031DC1"/>
    <w:rsid w:val="000328A8"/>
    <w:rsid w:val="00035BAF"/>
    <w:rsid w:val="000451D9"/>
    <w:rsid w:val="00045898"/>
    <w:rsid w:val="0004707A"/>
    <w:rsid w:val="00047136"/>
    <w:rsid w:val="00047668"/>
    <w:rsid w:val="00047E4D"/>
    <w:rsid w:val="00054214"/>
    <w:rsid w:val="000546B9"/>
    <w:rsid w:val="00054B7D"/>
    <w:rsid w:val="000554C3"/>
    <w:rsid w:val="00060111"/>
    <w:rsid w:val="00063F76"/>
    <w:rsid w:val="00064E96"/>
    <w:rsid w:val="00065D1A"/>
    <w:rsid w:val="00066254"/>
    <w:rsid w:val="000665A6"/>
    <w:rsid w:val="0006697A"/>
    <w:rsid w:val="00072D0E"/>
    <w:rsid w:val="000742BD"/>
    <w:rsid w:val="00074FC0"/>
    <w:rsid w:val="0007646F"/>
    <w:rsid w:val="000776D7"/>
    <w:rsid w:val="000806C4"/>
    <w:rsid w:val="000817A9"/>
    <w:rsid w:val="000830E3"/>
    <w:rsid w:val="00084EBD"/>
    <w:rsid w:val="00085ED0"/>
    <w:rsid w:val="000875DA"/>
    <w:rsid w:val="00090183"/>
    <w:rsid w:val="00090BE0"/>
    <w:rsid w:val="000A3070"/>
    <w:rsid w:val="000A6BAD"/>
    <w:rsid w:val="000B06B3"/>
    <w:rsid w:val="000B1017"/>
    <w:rsid w:val="000B11DE"/>
    <w:rsid w:val="000B1370"/>
    <w:rsid w:val="000B544F"/>
    <w:rsid w:val="000B5C92"/>
    <w:rsid w:val="000B6744"/>
    <w:rsid w:val="000C015C"/>
    <w:rsid w:val="000C0E01"/>
    <w:rsid w:val="000C1B19"/>
    <w:rsid w:val="000C3525"/>
    <w:rsid w:val="000C36BE"/>
    <w:rsid w:val="000C624C"/>
    <w:rsid w:val="000C62A6"/>
    <w:rsid w:val="000C7177"/>
    <w:rsid w:val="000C72D9"/>
    <w:rsid w:val="000C7B16"/>
    <w:rsid w:val="000D31FA"/>
    <w:rsid w:val="000D7136"/>
    <w:rsid w:val="000E0261"/>
    <w:rsid w:val="000E136A"/>
    <w:rsid w:val="000E1C3E"/>
    <w:rsid w:val="000E4FE9"/>
    <w:rsid w:val="000F1AE5"/>
    <w:rsid w:val="000F1D00"/>
    <w:rsid w:val="000F31FC"/>
    <w:rsid w:val="000F3D20"/>
    <w:rsid w:val="000F65C9"/>
    <w:rsid w:val="000F6791"/>
    <w:rsid w:val="001010C0"/>
    <w:rsid w:val="00102058"/>
    <w:rsid w:val="00103233"/>
    <w:rsid w:val="00105600"/>
    <w:rsid w:val="0010697D"/>
    <w:rsid w:val="001116C7"/>
    <w:rsid w:val="00114143"/>
    <w:rsid w:val="00120443"/>
    <w:rsid w:val="00121853"/>
    <w:rsid w:val="001403C3"/>
    <w:rsid w:val="001418DB"/>
    <w:rsid w:val="00143A78"/>
    <w:rsid w:val="00143ACC"/>
    <w:rsid w:val="00144798"/>
    <w:rsid w:val="001453B8"/>
    <w:rsid w:val="00150115"/>
    <w:rsid w:val="00152E38"/>
    <w:rsid w:val="00153660"/>
    <w:rsid w:val="00155436"/>
    <w:rsid w:val="001576F8"/>
    <w:rsid w:val="00157C4E"/>
    <w:rsid w:val="00157E13"/>
    <w:rsid w:val="00160976"/>
    <w:rsid w:val="001610AA"/>
    <w:rsid w:val="00163B6A"/>
    <w:rsid w:val="001653E6"/>
    <w:rsid w:val="001654B8"/>
    <w:rsid w:val="00166C11"/>
    <w:rsid w:val="001674D7"/>
    <w:rsid w:val="001705A6"/>
    <w:rsid w:val="001717B7"/>
    <w:rsid w:val="001718C6"/>
    <w:rsid w:val="00173C0F"/>
    <w:rsid w:val="00174B9F"/>
    <w:rsid w:val="00175707"/>
    <w:rsid w:val="001770FC"/>
    <w:rsid w:val="00180C84"/>
    <w:rsid w:val="00181DB9"/>
    <w:rsid w:val="0018322C"/>
    <w:rsid w:val="00184F80"/>
    <w:rsid w:val="00186C02"/>
    <w:rsid w:val="00186DFB"/>
    <w:rsid w:val="00187504"/>
    <w:rsid w:val="00187AA3"/>
    <w:rsid w:val="0019125A"/>
    <w:rsid w:val="001913DE"/>
    <w:rsid w:val="00191EBD"/>
    <w:rsid w:val="00192538"/>
    <w:rsid w:val="001950CB"/>
    <w:rsid w:val="00195FF6"/>
    <w:rsid w:val="00196425"/>
    <w:rsid w:val="001A082E"/>
    <w:rsid w:val="001A2672"/>
    <w:rsid w:val="001A404C"/>
    <w:rsid w:val="001A45BA"/>
    <w:rsid w:val="001A5501"/>
    <w:rsid w:val="001A6A38"/>
    <w:rsid w:val="001B281F"/>
    <w:rsid w:val="001B632A"/>
    <w:rsid w:val="001B7EBE"/>
    <w:rsid w:val="001C17AD"/>
    <w:rsid w:val="001C18EC"/>
    <w:rsid w:val="001C3875"/>
    <w:rsid w:val="001C7310"/>
    <w:rsid w:val="001D041D"/>
    <w:rsid w:val="001D13E3"/>
    <w:rsid w:val="001D2558"/>
    <w:rsid w:val="001D41F7"/>
    <w:rsid w:val="001E12DB"/>
    <w:rsid w:val="001E58A7"/>
    <w:rsid w:val="001F351F"/>
    <w:rsid w:val="001F451D"/>
    <w:rsid w:val="001F5CDE"/>
    <w:rsid w:val="001F70FD"/>
    <w:rsid w:val="002008D1"/>
    <w:rsid w:val="00200CD9"/>
    <w:rsid w:val="00201344"/>
    <w:rsid w:val="00201B12"/>
    <w:rsid w:val="00205EF0"/>
    <w:rsid w:val="00206673"/>
    <w:rsid w:val="00212C7A"/>
    <w:rsid w:val="0022236A"/>
    <w:rsid w:val="00222C38"/>
    <w:rsid w:val="00230B73"/>
    <w:rsid w:val="002313EB"/>
    <w:rsid w:val="00231427"/>
    <w:rsid w:val="00233327"/>
    <w:rsid w:val="0023411F"/>
    <w:rsid w:val="002345DB"/>
    <w:rsid w:val="00234B80"/>
    <w:rsid w:val="00235560"/>
    <w:rsid w:val="00237E91"/>
    <w:rsid w:val="0024147E"/>
    <w:rsid w:val="00242BBA"/>
    <w:rsid w:val="0024310C"/>
    <w:rsid w:val="0024372E"/>
    <w:rsid w:val="00244D70"/>
    <w:rsid w:val="002467B3"/>
    <w:rsid w:val="00247009"/>
    <w:rsid w:val="00247898"/>
    <w:rsid w:val="002518BF"/>
    <w:rsid w:val="00251BDC"/>
    <w:rsid w:val="00255B72"/>
    <w:rsid w:val="00256390"/>
    <w:rsid w:val="002606B9"/>
    <w:rsid w:val="0026247A"/>
    <w:rsid w:val="00262990"/>
    <w:rsid w:val="00264E7A"/>
    <w:rsid w:val="00270D70"/>
    <w:rsid w:val="002731BD"/>
    <w:rsid w:val="002755EA"/>
    <w:rsid w:val="00276B30"/>
    <w:rsid w:val="002778D8"/>
    <w:rsid w:val="00280307"/>
    <w:rsid w:val="00291C80"/>
    <w:rsid w:val="0029589E"/>
    <w:rsid w:val="00295BBA"/>
    <w:rsid w:val="002A5819"/>
    <w:rsid w:val="002B13E6"/>
    <w:rsid w:val="002B1EB1"/>
    <w:rsid w:val="002C00BF"/>
    <w:rsid w:val="002C13D8"/>
    <w:rsid w:val="002C18AD"/>
    <w:rsid w:val="002C2467"/>
    <w:rsid w:val="002C3720"/>
    <w:rsid w:val="002C3E39"/>
    <w:rsid w:val="002C5195"/>
    <w:rsid w:val="002C62B8"/>
    <w:rsid w:val="002C6691"/>
    <w:rsid w:val="002C7A17"/>
    <w:rsid w:val="002C7BEC"/>
    <w:rsid w:val="002D3393"/>
    <w:rsid w:val="002D33D4"/>
    <w:rsid w:val="002D5EF0"/>
    <w:rsid w:val="002E085E"/>
    <w:rsid w:val="002E1053"/>
    <w:rsid w:val="002E17FB"/>
    <w:rsid w:val="002E31F0"/>
    <w:rsid w:val="002E463B"/>
    <w:rsid w:val="002E4F53"/>
    <w:rsid w:val="002E548E"/>
    <w:rsid w:val="002E5757"/>
    <w:rsid w:val="002E6066"/>
    <w:rsid w:val="002F171B"/>
    <w:rsid w:val="002F2F80"/>
    <w:rsid w:val="002F47D0"/>
    <w:rsid w:val="002F7B57"/>
    <w:rsid w:val="0030036F"/>
    <w:rsid w:val="00300EDC"/>
    <w:rsid w:val="00301B91"/>
    <w:rsid w:val="00301C59"/>
    <w:rsid w:val="003027F6"/>
    <w:rsid w:val="00304DD9"/>
    <w:rsid w:val="003055BA"/>
    <w:rsid w:val="00305E70"/>
    <w:rsid w:val="00310639"/>
    <w:rsid w:val="00310FD3"/>
    <w:rsid w:val="003129B2"/>
    <w:rsid w:val="00315811"/>
    <w:rsid w:val="003158B0"/>
    <w:rsid w:val="003173E3"/>
    <w:rsid w:val="00320E58"/>
    <w:rsid w:val="00320F39"/>
    <w:rsid w:val="00321C3A"/>
    <w:rsid w:val="003225E4"/>
    <w:rsid w:val="00322D67"/>
    <w:rsid w:val="0032486B"/>
    <w:rsid w:val="00325346"/>
    <w:rsid w:val="00325806"/>
    <w:rsid w:val="00331EBC"/>
    <w:rsid w:val="0033472B"/>
    <w:rsid w:val="00334D3E"/>
    <w:rsid w:val="003407DE"/>
    <w:rsid w:val="00341B69"/>
    <w:rsid w:val="003434E8"/>
    <w:rsid w:val="00350616"/>
    <w:rsid w:val="00351FC4"/>
    <w:rsid w:val="00353635"/>
    <w:rsid w:val="00354FDF"/>
    <w:rsid w:val="00355317"/>
    <w:rsid w:val="00356F8E"/>
    <w:rsid w:val="00360757"/>
    <w:rsid w:val="0036159C"/>
    <w:rsid w:val="00361AAD"/>
    <w:rsid w:val="0036210E"/>
    <w:rsid w:val="0036287F"/>
    <w:rsid w:val="003657EE"/>
    <w:rsid w:val="00372078"/>
    <w:rsid w:val="00376451"/>
    <w:rsid w:val="00382A4F"/>
    <w:rsid w:val="003840DF"/>
    <w:rsid w:val="00384835"/>
    <w:rsid w:val="00396DE3"/>
    <w:rsid w:val="003A30B3"/>
    <w:rsid w:val="003A590F"/>
    <w:rsid w:val="003A61C9"/>
    <w:rsid w:val="003A6ACA"/>
    <w:rsid w:val="003A7917"/>
    <w:rsid w:val="003B1022"/>
    <w:rsid w:val="003B2EB7"/>
    <w:rsid w:val="003B49B6"/>
    <w:rsid w:val="003B54B3"/>
    <w:rsid w:val="003B62B6"/>
    <w:rsid w:val="003C0999"/>
    <w:rsid w:val="003C19F2"/>
    <w:rsid w:val="003C2918"/>
    <w:rsid w:val="003C2E8B"/>
    <w:rsid w:val="003C33D9"/>
    <w:rsid w:val="003C77A3"/>
    <w:rsid w:val="003D45E4"/>
    <w:rsid w:val="003D49A0"/>
    <w:rsid w:val="003D5FB8"/>
    <w:rsid w:val="003E0734"/>
    <w:rsid w:val="003E115F"/>
    <w:rsid w:val="003E17E4"/>
    <w:rsid w:val="003E2A04"/>
    <w:rsid w:val="003E2DE8"/>
    <w:rsid w:val="003E4121"/>
    <w:rsid w:val="003E5C8F"/>
    <w:rsid w:val="003F1017"/>
    <w:rsid w:val="003F34C4"/>
    <w:rsid w:val="003F74FA"/>
    <w:rsid w:val="00400AB6"/>
    <w:rsid w:val="004040BA"/>
    <w:rsid w:val="0040426E"/>
    <w:rsid w:val="00410752"/>
    <w:rsid w:val="00412D54"/>
    <w:rsid w:val="00413E3C"/>
    <w:rsid w:val="0041489B"/>
    <w:rsid w:val="00415FA2"/>
    <w:rsid w:val="0041609A"/>
    <w:rsid w:val="0041637A"/>
    <w:rsid w:val="00417916"/>
    <w:rsid w:val="00417F3C"/>
    <w:rsid w:val="0042038F"/>
    <w:rsid w:val="004203F8"/>
    <w:rsid w:val="004219F6"/>
    <w:rsid w:val="00422CF9"/>
    <w:rsid w:val="004232DA"/>
    <w:rsid w:val="00423788"/>
    <w:rsid w:val="004237B8"/>
    <w:rsid w:val="00423E0D"/>
    <w:rsid w:val="0042668B"/>
    <w:rsid w:val="00426E63"/>
    <w:rsid w:val="004271ED"/>
    <w:rsid w:val="00431CCB"/>
    <w:rsid w:val="00432FC4"/>
    <w:rsid w:val="004340F3"/>
    <w:rsid w:val="0043466F"/>
    <w:rsid w:val="004357CF"/>
    <w:rsid w:val="00436292"/>
    <w:rsid w:val="00437B1F"/>
    <w:rsid w:val="00440B1C"/>
    <w:rsid w:val="00441600"/>
    <w:rsid w:val="00441F66"/>
    <w:rsid w:val="004422CF"/>
    <w:rsid w:val="00442830"/>
    <w:rsid w:val="00444667"/>
    <w:rsid w:val="00444E11"/>
    <w:rsid w:val="004452D6"/>
    <w:rsid w:val="004452FB"/>
    <w:rsid w:val="00451AC3"/>
    <w:rsid w:val="00453579"/>
    <w:rsid w:val="00453DC4"/>
    <w:rsid w:val="00456B48"/>
    <w:rsid w:val="00460E89"/>
    <w:rsid w:val="00461DE0"/>
    <w:rsid w:val="00464282"/>
    <w:rsid w:val="00465123"/>
    <w:rsid w:val="004653BD"/>
    <w:rsid w:val="00466791"/>
    <w:rsid w:val="004668D0"/>
    <w:rsid w:val="004706D3"/>
    <w:rsid w:val="00470E33"/>
    <w:rsid w:val="00471482"/>
    <w:rsid w:val="00471AD2"/>
    <w:rsid w:val="00472676"/>
    <w:rsid w:val="004732F5"/>
    <w:rsid w:val="004752E1"/>
    <w:rsid w:val="004752ED"/>
    <w:rsid w:val="004778AC"/>
    <w:rsid w:val="004841C3"/>
    <w:rsid w:val="00484BE9"/>
    <w:rsid w:val="0048557B"/>
    <w:rsid w:val="00486312"/>
    <w:rsid w:val="004873CF"/>
    <w:rsid w:val="00492ACD"/>
    <w:rsid w:val="00493223"/>
    <w:rsid w:val="00494141"/>
    <w:rsid w:val="00495113"/>
    <w:rsid w:val="004A1A51"/>
    <w:rsid w:val="004A25F6"/>
    <w:rsid w:val="004B0111"/>
    <w:rsid w:val="004B203C"/>
    <w:rsid w:val="004B3387"/>
    <w:rsid w:val="004B4BA9"/>
    <w:rsid w:val="004B4C59"/>
    <w:rsid w:val="004B5ABB"/>
    <w:rsid w:val="004C2F5F"/>
    <w:rsid w:val="004D313C"/>
    <w:rsid w:val="004D4076"/>
    <w:rsid w:val="004D413D"/>
    <w:rsid w:val="004D73D5"/>
    <w:rsid w:val="004E3DB9"/>
    <w:rsid w:val="004F1662"/>
    <w:rsid w:val="004F371B"/>
    <w:rsid w:val="004F3B0B"/>
    <w:rsid w:val="004F418B"/>
    <w:rsid w:val="004F4509"/>
    <w:rsid w:val="004F4F49"/>
    <w:rsid w:val="004F51D0"/>
    <w:rsid w:val="004F5395"/>
    <w:rsid w:val="004F7CF9"/>
    <w:rsid w:val="00502EF4"/>
    <w:rsid w:val="005040D4"/>
    <w:rsid w:val="00504968"/>
    <w:rsid w:val="005049C9"/>
    <w:rsid w:val="00507372"/>
    <w:rsid w:val="00512F07"/>
    <w:rsid w:val="00513CBF"/>
    <w:rsid w:val="00516AEF"/>
    <w:rsid w:val="00517E7C"/>
    <w:rsid w:val="00520134"/>
    <w:rsid w:val="00521711"/>
    <w:rsid w:val="0052311E"/>
    <w:rsid w:val="005235FB"/>
    <w:rsid w:val="00524303"/>
    <w:rsid w:val="0052516A"/>
    <w:rsid w:val="00525C88"/>
    <w:rsid w:val="00526BB1"/>
    <w:rsid w:val="00526D0B"/>
    <w:rsid w:val="0053066B"/>
    <w:rsid w:val="0053543C"/>
    <w:rsid w:val="00536BA8"/>
    <w:rsid w:val="00536D5A"/>
    <w:rsid w:val="00540FAC"/>
    <w:rsid w:val="00545757"/>
    <w:rsid w:val="00551C75"/>
    <w:rsid w:val="00553505"/>
    <w:rsid w:val="005536FB"/>
    <w:rsid w:val="00554506"/>
    <w:rsid w:val="00556FA3"/>
    <w:rsid w:val="0055735D"/>
    <w:rsid w:val="00560A4E"/>
    <w:rsid w:val="005624E7"/>
    <w:rsid w:val="005628C7"/>
    <w:rsid w:val="00562E10"/>
    <w:rsid w:val="00563E0B"/>
    <w:rsid w:val="00567CDD"/>
    <w:rsid w:val="00571FA3"/>
    <w:rsid w:val="00572517"/>
    <w:rsid w:val="005743DE"/>
    <w:rsid w:val="00577DAA"/>
    <w:rsid w:val="005807AD"/>
    <w:rsid w:val="005841EB"/>
    <w:rsid w:val="00586658"/>
    <w:rsid w:val="00590045"/>
    <w:rsid w:val="0059035D"/>
    <w:rsid w:val="005914E2"/>
    <w:rsid w:val="0059250D"/>
    <w:rsid w:val="005934D3"/>
    <w:rsid w:val="00593B22"/>
    <w:rsid w:val="00595A2E"/>
    <w:rsid w:val="00596988"/>
    <w:rsid w:val="005A08C8"/>
    <w:rsid w:val="005A2881"/>
    <w:rsid w:val="005A4A8D"/>
    <w:rsid w:val="005A4B93"/>
    <w:rsid w:val="005A4E57"/>
    <w:rsid w:val="005A580D"/>
    <w:rsid w:val="005A613B"/>
    <w:rsid w:val="005A70E6"/>
    <w:rsid w:val="005A75A6"/>
    <w:rsid w:val="005A7828"/>
    <w:rsid w:val="005B3F99"/>
    <w:rsid w:val="005B68CC"/>
    <w:rsid w:val="005C4091"/>
    <w:rsid w:val="005C4D41"/>
    <w:rsid w:val="005C7E1E"/>
    <w:rsid w:val="005D1D93"/>
    <w:rsid w:val="005D4A85"/>
    <w:rsid w:val="005D5BFE"/>
    <w:rsid w:val="005D6FAD"/>
    <w:rsid w:val="005D7180"/>
    <w:rsid w:val="005E3328"/>
    <w:rsid w:val="005E4AF9"/>
    <w:rsid w:val="005E74E1"/>
    <w:rsid w:val="005E7AC0"/>
    <w:rsid w:val="005F33A7"/>
    <w:rsid w:val="005F4AB4"/>
    <w:rsid w:val="005F6452"/>
    <w:rsid w:val="00602298"/>
    <w:rsid w:val="00602E70"/>
    <w:rsid w:val="00612DBF"/>
    <w:rsid w:val="006141FF"/>
    <w:rsid w:val="006169B8"/>
    <w:rsid w:val="00620011"/>
    <w:rsid w:val="00620C1A"/>
    <w:rsid w:val="00624101"/>
    <w:rsid w:val="006242EA"/>
    <w:rsid w:val="00627D14"/>
    <w:rsid w:val="00633160"/>
    <w:rsid w:val="00636A75"/>
    <w:rsid w:val="006443D8"/>
    <w:rsid w:val="00645958"/>
    <w:rsid w:val="0064686D"/>
    <w:rsid w:val="00646A99"/>
    <w:rsid w:val="00647D0F"/>
    <w:rsid w:val="006558EC"/>
    <w:rsid w:val="00656840"/>
    <w:rsid w:val="00660B83"/>
    <w:rsid w:val="006616D9"/>
    <w:rsid w:val="006632A8"/>
    <w:rsid w:val="006652E6"/>
    <w:rsid w:val="00671933"/>
    <w:rsid w:val="00672D2C"/>
    <w:rsid w:val="00676792"/>
    <w:rsid w:val="00676B19"/>
    <w:rsid w:val="00680173"/>
    <w:rsid w:val="006815B0"/>
    <w:rsid w:val="00683680"/>
    <w:rsid w:val="00684E5F"/>
    <w:rsid w:val="006A10F1"/>
    <w:rsid w:val="006A297B"/>
    <w:rsid w:val="006B0A05"/>
    <w:rsid w:val="006B2655"/>
    <w:rsid w:val="006B3830"/>
    <w:rsid w:val="006B3A26"/>
    <w:rsid w:val="006B3CAE"/>
    <w:rsid w:val="006B722B"/>
    <w:rsid w:val="006C1777"/>
    <w:rsid w:val="006C4ED6"/>
    <w:rsid w:val="006C667A"/>
    <w:rsid w:val="006C7E4A"/>
    <w:rsid w:val="006D329E"/>
    <w:rsid w:val="006D682B"/>
    <w:rsid w:val="006D76E3"/>
    <w:rsid w:val="006E65E5"/>
    <w:rsid w:val="006E7C4D"/>
    <w:rsid w:val="006F188F"/>
    <w:rsid w:val="006F1BD1"/>
    <w:rsid w:val="006F4CB7"/>
    <w:rsid w:val="006F5223"/>
    <w:rsid w:val="006F6CDE"/>
    <w:rsid w:val="006F7FFA"/>
    <w:rsid w:val="007016C0"/>
    <w:rsid w:val="00703992"/>
    <w:rsid w:val="007046D8"/>
    <w:rsid w:val="00706522"/>
    <w:rsid w:val="00707A2E"/>
    <w:rsid w:val="00707C0E"/>
    <w:rsid w:val="007119CA"/>
    <w:rsid w:val="00712F35"/>
    <w:rsid w:val="007131C8"/>
    <w:rsid w:val="007133EF"/>
    <w:rsid w:val="00713728"/>
    <w:rsid w:val="007169A9"/>
    <w:rsid w:val="00717A19"/>
    <w:rsid w:val="00721A96"/>
    <w:rsid w:val="007231D4"/>
    <w:rsid w:val="007239B7"/>
    <w:rsid w:val="00724328"/>
    <w:rsid w:val="00735B39"/>
    <w:rsid w:val="00737493"/>
    <w:rsid w:val="007374C9"/>
    <w:rsid w:val="00740773"/>
    <w:rsid w:val="00741908"/>
    <w:rsid w:val="00747471"/>
    <w:rsid w:val="00750FB7"/>
    <w:rsid w:val="00755B41"/>
    <w:rsid w:val="007572B0"/>
    <w:rsid w:val="00757996"/>
    <w:rsid w:val="00760F27"/>
    <w:rsid w:val="007634D7"/>
    <w:rsid w:val="0077096D"/>
    <w:rsid w:val="007715AD"/>
    <w:rsid w:val="00772847"/>
    <w:rsid w:val="00776573"/>
    <w:rsid w:val="00780AA2"/>
    <w:rsid w:val="007818B4"/>
    <w:rsid w:val="0078350B"/>
    <w:rsid w:val="00783E31"/>
    <w:rsid w:val="00791CEF"/>
    <w:rsid w:val="007926AA"/>
    <w:rsid w:val="007927A2"/>
    <w:rsid w:val="00792899"/>
    <w:rsid w:val="00794FF1"/>
    <w:rsid w:val="007954E0"/>
    <w:rsid w:val="007A01CD"/>
    <w:rsid w:val="007A10F1"/>
    <w:rsid w:val="007A3328"/>
    <w:rsid w:val="007A341D"/>
    <w:rsid w:val="007A41F1"/>
    <w:rsid w:val="007A4331"/>
    <w:rsid w:val="007A6C0B"/>
    <w:rsid w:val="007A71E7"/>
    <w:rsid w:val="007A766A"/>
    <w:rsid w:val="007B00B1"/>
    <w:rsid w:val="007B1DB7"/>
    <w:rsid w:val="007C1BE1"/>
    <w:rsid w:val="007C329E"/>
    <w:rsid w:val="007C3972"/>
    <w:rsid w:val="007D05A0"/>
    <w:rsid w:val="007D1EBB"/>
    <w:rsid w:val="007E3E0D"/>
    <w:rsid w:val="007E3FB3"/>
    <w:rsid w:val="007E43AE"/>
    <w:rsid w:val="007E4658"/>
    <w:rsid w:val="007E4BE5"/>
    <w:rsid w:val="007E7360"/>
    <w:rsid w:val="007F094A"/>
    <w:rsid w:val="007F0CD5"/>
    <w:rsid w:val="007F1561"/>
    <w:rsid w:val="007F1963"/>
    <w:rsid w:val="007F4122"/>
    <w:rsid w:val="007F5B4A"/>
    <w:rsid w:val="007F7419"/>
    <w:rsid w:val="008005BE"/>
    <w:rsid w:val="00802070"/>
    <w:rsid w:val="00802BA5"/>
    <w:rsid w:val="0080354B"/>
    <w:rsid w:val="008048A9"/>
    <w:rsid w:val="00806682"/>
    <w:rsid w:val="00807951"/>
    <w:rsid w:val="008117E1"/>
    <w:rsid w:val="00811AEF"/>
    <w:rsid w:val="0081231D"/>
    <w:rsid w:val="00813D60"/>
    <w:rsid w:val="0082176E"/>
    <w:rsid w:val="00822198"/>
    <w:rsid w:val="008246ED"/>
    <w:rsid w:val="00830BEF"/>
    <w:rsid w:val="00831C83"/>
    <w:rsid w:val="008422D8"/>
    <w:rsid w:val="00850FC9"/>
    <w:rsid w:val="00851603"/>
    <w:rsid w:val="008539C7"/>
    <w:rsid w:val="008547EC"/>
    <w:rsid w:val="00854ACC"/>
    <w:rsid w:val="00857E33"/>
    <w:rsid w:val="008635AD"/>
    <w:rsid w:val="008636CE"/>
    <w:rsid w:val="00864832"/>
    <w:rsid w:val="008652B0"/>
    <w:rsid w:val="0086591A"/>
    <w:rsid w:val="00865E01"/>
    <w:rsid w:val="00870DED"/>
    <w:rsid w:val="00870E9F"/>
    <w:rsid w:val="00873652"/>
    <w:rsid w:val="00873F08"/>
    <w:rsid w:val="00875211"/>
    <w:rsid w:val="008778D0"/>
    <w:rsid w:val="00877B81"/>
    <w:rsid w:val="00880B2B"/>
    <w:rsid w:val="00882A0A"/>
    <w:rsid w:val="00883EE8"/>
    <w:rsid w:val="008A2B89"/>
    <w:rsid w:val="008A32D6"/>
    <w:rsid w:val="008A4778"/>
    <w:rsid w:val="008A6EC9"/>
    <w:rsid w:val="008B1382"/>
    <w:rsid w:val="008B77BB"/>
    <w:rsid w:val="008C229B"/>
    <w:rsid w:val="008C444F"/>
    <w:rsid w:val="008C4E79"/>
    <w:rsid w:val="008C6310"/>
    <w:rsid w:val="008D0600"/>
    <w:rsid w:val="008D13E3"/>
    <w:rsid w:val="008D337B"/>
    <w:rsid w:val="008D4D54"/>
    <w:rsid w:val="008E1EB5"/>
    <w:rsid w:val="008E2A09"/>
    <w:rsid w:val="008E3652"/>
    <w:rsid w:val="008E6C4D"/>
    <w:rsid w:val="008F13D2"/>
    <w:rsid w:val="008F61CA"/>
    <w:rsid w:val="009003AA"/>
    <w:rsid w:val="0090161D"/>
    <w:rsid w:val="00903886"/>
    <w:rsid w:val="009041DD"/>
    <w:rsid w:val="0090553F"/>
    <w:rsid w:val="0090559B"/>
    <w:rsid w:val="009205B4"/>
    <w:rsid w:val="00925C24"/>
    <w:rsid w:val="00927DA8"/>
    <w:rsid w:val="0093047D"/>
    <w:rsid w:val="00932D67"/>
    <w:rsid w:val="00933D73"/>
    <w:rsid w:val="00941338"/>
    <w:rsid w:val="0094202A"/>
    <w:rsid w:val="00946888"/>
    <w:rsid w:val="00946B30"/>
    <w:rsid w:val="00950655"/>
    <w:rsid w:val="00951308"/>
    <w:rsid w:val="00951F8A"/>
    <w:rsid w:val="009612C9"/>
    <w:rsid w:val="00961760"/>
    <w:rsid w:val="009645CF"/>
    <w:rsid w:val="009670D6"/>
    <w:rsid w:val="0097011E"/>
    <w:rsid w:val="00971C4C"/>
    <w:rsid w:val="00972279"/>
    <w:rsid w:val="00972C16"/>
    <w:rsid w:val="00973F37"/>
    <w:rsid w:val="00974A24"/>
    <w:rsid w:val="00976C0A"/>
    <w:rsid w:val="00980DE9"/>
    <w:rsid w:val="0098225C"/>
    <w:rsid w:val="009836F7"/>
    <w:rsid w:val="009857AF"/>
    <w:rsid w:val="00986B73"/>
    <w:rsid w:val="00992FF9"/>
    <w:rsid w:val="00995197"/>
    <w:rsid w:val="009A12B0"/>
    <w:rsid w:val="009A140B"/>
    <w:rsid w:val="009A5D89"/>
    <w:rsid w:val="009B2020"/>
    <w:rsid w:val="009B27B9"/>
    <w:rsid w:val="009B2876"/>
    <w:rsid w:val="009B4FA5"/>
    <w:rsid w:val="009C15F0"/>
    <w:rsid w:val="009C2BE4"/>
    <w:rsid w:val="009C2CBD"/>
    <w:rsid w:val="009C317B"/>
    <w:rsid w:val="009C47FD"/>
    <w:rsid w:val="009C4B64"/>
    <w:rsid w:val="009C6A86"/>
    <w:rsid w:val="009D5718"/>
    <w:rsid w:val="009D63B3"/>
    <w:rsid w:val="009D736A"/>
    <w:rsid w:val="009E2FCB"/>
    <w:rsid w:val="009E729E"/>
    <w:rsid w:val="009F257F"/>
    <w:rsid w:val="009F2A7E"/>
    <w:rsid w:val="009F3C0B"/>
    <w:rsid w:val="009F3EA1"/>
    <w:rsid w:val="009F763D"/>
    <w:rsid w:val="009F7E16"/>
    <w:rsid w:val="00A02B27"/>
    <w:rsid w:val="00A02F22"/>
    <w:rsid w:val="00A035B7"/>
    <w:rsid w:val="00A03932"/>
    <w:rsid w:val="00A05AAA"/>
    <w:rsid w:val="00A06645"/>
    <w:rsid w:val="00A11150"/>
    <w:rsid w:val="00A1182F"/>
    <w:rsid w:val="00A120E0"/>
    <w:rsid w:val="00A12EDD"/>
    <w:rsid w:val="00A13AF1"/>
    <w:rsid w:val="00A1720B"/>
    <w:rsid w:val="00A20601"/>
    <w:rsid w:val="00A219BF"/>
    <w:rsid w:val="00A227F2"/>
    <w:rsid w:val="00A23220"/>
    <w:rsid w:val="00A2349C"/>
    <w:rsid w:val="00A24007"/>
    <w:rsid w:val="00A24ABB"/>
    <w:rsid w:val="00A26440"/>
    <w:rsid w:val="00A273D8"/>
    <w:rsid w:val="00A334F4"/>
    <w:rsid w:val="00A34F22"/>
    <w:rsid w:val="00A37DC2"/>
    <w:rsid w:val="00A40706"/>
    <w:rsid w:val="00A41BC7"/>
    <w:rsid w:val="00A4278C"/>
    <w:rsid w:val="00A44BF2"/>
    <w:rsid w:val="00A500A4"/>
    <w:rsid w:val="00A50935"/>
    <w:rsid w:val="00A519DD"/>
    <w:rsid w:val="00A51FFF"/>
    <w:rsid w:val="00A53305"/>
    <w:rsid w:val="00A5443B"/>
    <w:rsid w:val="00A549A4"/>
    <w:rsid w:val="00A55548"/>
    <w:rsid w:val="00A57CBD"/>
    <w:rsid w:val="00A62C29"/>
    <w:rsid w:val="00A630B2"/>
    <w:rsid w:val="00A726E9"/>
    <w:rsid w:val="00A8250C"/>
    <w:rsid w:val="00A8681E"/>
    <w:rsid w:val="00A9250C"/>
    <w:rsid w:val="00A92E27"/>
    <w:rsid w:val="00A93252"/>
    <w:rsid w:val="00A97B0E"/>
    <w:rsid w:val="00AA07CD"/>
    <w:rsid w:val="00AA0E3F"/>
    <w:rsid w:val="00AA3AA4"/>
    <w:rsid w:val="00AA3AC1"/>
    <w:rsid w:val="00AA4BF7"/>
    <w:rsid w:val="00AB0C5B"/>
    <w:rsid w:val="00AB1C37"/>
    <w:rsid w:val="00AB2FF4"/>
    <w:rsid w:val="00AB3765"/>
    <w:rsid w:val="00AB52B0"/>
    <w:rsid w:val="00AB5CED"/>
    <w:rsid w:val="00AB6C58"/>
    <w:rsid w:val="00AC206B"/>
    <w:rsid w:val="00AC382F"/>
    <w:rsid w:val="00AC71C6"/>
    <w:rsid w:val="00AC7475"/>
    <w:rsid w:val="00AD0654"/>
    <w:rsid w:val="00AD06CA"/>
    <w:rsid w:val="00AD162B"/>
    <w:rsid w:val="00AD2564"/>
    <w:rsid w:val="00AD2B53"/>
    <w:rsid w:val="00AD4378"/>
    <w:rsid w:val="00AD5415"/>
    <w:rsid w:val="00AD550B"/>
    <w:rsid w:val="00AD64FD"/>
    <w:rsid w:val="00AE2A57"/>
    <w:rsid w:val="00AE3011"/>
    <w:rsid w:val="00AE33C9"/>
    <w:rsid w:val="00AE3A30"/>
    <w:rsid w:val="00AE417B"/>
    <w:rsid w:val="00AE6DF1"/>
    <w:rsid w:val="00AF0BAA"/>
    <w:rsid w:val="00AF1D5B"/>
    <w:rsid w:val="00AF2F91"/>
    <w:rsid w:val="00B009B0"/>
    <w:rsid w:val="00B0233A"/>
    <w:rsid w:val="00B06661"/>
    <w:rsid w:val="00B075A9"/>
    <w:rsid w:val="00B07AA0"/>
    <w:rsid w:val="00B10EE6"/>
    <w:rsid w:val="00B13A25"/>
    <w:rsid w:val="00B23655"/>
    <w:rsid w:val="00B24126"/>
    <w:rsid w:val="00B2645B"/>
    <w:rsid w:val="00B31509"/>
    <w:rsid w:val="00B34365"/>
    <w:rsid w:val="00B357C2"/>
    <w:rsid w:val="00B36008"/>
    <w:rsid w:val="00B36104"/>
    <w:rsid w:val="00B3622F"/>
    <w:rsid w:val="00B51782"/>
    <w:rsid w:val="00B54833"/>
    <w:rsid w:val="00B55306"/>
    <w:rsid w:val="00B60105"/>
    <w:rsid w:val="00B60965"/>
    <w:rsid w:val="00B61A38"/>
    <w:rsid w:val="00B6247D"/>
    <w:rsid w:val="00B62D46"/>
    <w:rsid w:val="00B63134"/>
    <w:rsid w:val="00B63451"/>
    <w:rsid w:val="00B650D7"/>
    <w:rsid w:val="00B71737"/>
    <w:rsid w:val="00B739F3"/>
    <w:rsid w:val="00B7531E"/>
    <w:rsid w:val="00B763EE"/>
    <w:rsid w:val="00B76472"/>
    <w:rsid w:val="00B767CC"/>
    <w:rsid w:val="00B7794C"/>
    <w:rsid w:val="00B77E34"/>
    <w:rsid w:val="00B77F2B"/>
    <w:rsid w:val="00B80E63"/>
    <w:rsid w:val="00B854BE"/>
    <w:rsid w:val="00B87858"/>
    <w:rsid w:val="00B912B3"/>
    <w:rsid w:val="00B91A64"/>
    <w:rsid w:val="00B93997"/>
    <w:rsid w:val="00B97969"/>
    <w:rsid w:val="00B97C1F"/>
    <w:rsid w:val="00BA0407"/>
    <w:rsid w:val="00BA0669"/>
    <w:rsid w:val="00BA0BC0"/>
    <w:rsid w:val="00BA1D90"/>
    <w:rsid w:val="00BA390C"/>
    <w:rsid w:val="00BA463C"/>
    <w:rsid w:val="00BB10DC"/>
    <w:rsid w:val="00BB12B0"/>
    <w:rsid w:val="00BB3694"/>
    <w:rsid w:val="00BB5910"/>
    <w:rsid w:val="00BC5DDF"/>
    <w:rsid w:val="00BD009E"/>
    <w:rsid w:val="00BD0FCE"/>
    <w:rsid w:val="00BD6012"/>
    <w:rsid w:val="00BD648C"/>
    <w:rsid w:val="00BD70AC"/>
    <w:rsid w:val="00BE0825"/>
    <w:rsid w:val="00BE2FA8"/>
    <w:rsid w:val="00BF3000"/>
    <w:rsid w:val="00BF4C9A"/>
    <w:rsid w:val="00BF5816"/>
    <w:rsid w:val="00BF61BE"/>
    <w:rsid w:val="00BF78DD"/>
    <w:rsid w:val="00C02B59"/>
    <w:rsid w:val="00C04045"/>
    <w:rsid w:val="00C04759"/>
    <w:rsid w:val="00C101D6"/>
    <w:rsid w:val="00C121C5"/>
    <w:rsid w:val="00C12A33"/>
    <w:rsid w:val="00C12D65"/>
    <w:rsid w:val="00C146D4"/>
    <w:rsid w:val="00C20B0B"/>
    <w:rsid w:val="00C20D56"/>
    <w:rsid w:val="00C259E0"/>
    <w:rsid w:val="00C26D6E"/>
    <w:rsid w:val="00C27140"/>
    <w:rsid w:val="00C35401"/>
    <w:rsid w:val="00C36E90"/>
    <w:rsid w:val="00C44371"/>
    <w:rsid w:val="00C44A2C"/>
    <w:rsid w:val="00C471F3"/>
    <w:rsid w:val="00C534A2"/>
    <w:rsid w:val="00C564E9"/>
    <w:rsid w:val="00C57087"/>
    <w:rsid w:val="00C61F1C"/>
    <w:rsid w:val="00C63849"/>
    <w:rsid w:val="00C6397F"/>
    <w:rsid w:val="00C66088"/>
    <w:rsid w:val="00C7630A"/>
    <w:rsid w:val="00C764DD"/>
    <w:rsid w:val="00C76AC3"/>
    <w:rsid w:val="00C772EC"/>
    <w:rsid w:val="00C8032B"/>
    <w:rsid w:val="00C8373F"/>
    <w:rsid w:val="00C83DFC"/>
    <w:rsid w:val="00C8536A"/>
    <w:rsid w:val="00C87734"/>
    <w:rsid w:val="00C923EF"/>
    <w:rsid w:val="00C947A3"/>
    <w:rsid w:val="00C947B6"/>
    <w:rsid w:val="00C9579F"/>
    <w:rsid w:val="00C95C36"/>
    <w:rsid w:val="00C9631B"/>
    <w:rsid w:val="00C96CC3"/>
    <w:rsid w:val="00C97208"/>
    <w:rsid w:val="00C9EC88"/>
    <w:rsid w:val="00CA007C"/>
    <w:rsid w:val="00CA1EB6"/>
    <w:rsid w:val="00CA26AA"/>
    <w:rsid w:val="00CA32EB"/>
    <w:rsid w:val="00CA39DC"/>
    <w:rsid w:val="00CB034F"/>
    <w:rsid w:val="00CB6176"/>
    <w:rsid w:val="00CC1ECC"/>
    <w:rsid w:val="00CD035A"/>
    <w:rsid w:val="00CD0645"/>
    <w:rsid w:val="00CD0B6F"/>
    <w:rsid w:val="00CD1BA2"/>
    <w:rsid w:val="00CD604B"/>
    <w:rsid w:val="00CD633B"/>
    <w:rsid w:val="00CE00E1"/>
    <w:rsid w:val="00CE0581"/>
    <w:rsid w:val="00CE1237"/>
    <w:rsid w:val="00CE2B2F"/>
    <w:rsid w:val="00CE2D5F"/>
    <w:rsid w:val="00CF16D9"/>
    <w:rsid w:val="00CF1768"/>
    <w:rsid w:val="00CF2134"/>
    <w:rsid w:val="00CF338F"/>
    <w:rsid w:val="00CF431B"/>
    <w:rsid w:val="00CF43A9"/>
    <w:rsid w:val="00CF4FC2"/>
    <w:rsid w:val="00CF5F7D"/>
    <w:rsid w:val="00CF66C6"/>
    <w:rsid w:val="00CF694B"/>
    <w:rsid w:val="00CF75EB"/>
    <w:rsid w:val="00CF7859"/>
    <w:rsid w:val="00CF78C3"/>
    <w:rsid w:val="00D00B0B"/>
    <w:rsid w:val="00D00D11"/>
    <w:rsid w:val="00D012A4"/>
    <w:rsid w:val="00D0482F"/>
    <w:rsid w:val="00D070E6"/>
    <w:rsid w:val="00D13969"/>
    <w:rsid w:val="00D147D4"/>
    <w:rsid w:val="00D1488F"/>
    <w:rsid w:val="00D15932"/>
    <w:rsid w:val="00D15AFA"/>
    <w:rsid w:val="00D25CFE"/>
    <w:rsid w:val="00D265FC"/>
    <w:rsid w:val="00D3196A"/>
    <w:rsid w:val="00D324A2"/>
    <w:rsid w:val="00D351B6"/>
    <w:rsid w:val="00D36252"/>
    <w:rsid w:val="00D36FF0"/>
    <w:rsid w:val="00D37EB6"/>
    <w:rsid w:val="00D42861"/>
    <w:rsid w:val="00D45A36"/>
    <w:rsid w:val="00D47429"/>
    <w:rsid w:val="00D509E9"/>
    <w:rsid w:val="00D53C4A"/>
    <w:rsid w:val="00D62F83"/>
    <w:rsid w:val="00D63F9C"/>
    <w:rsid w:val="00D64AF5"/>
    <w:rsid w:val="00D73346"/>
    <w:rsid w:val="00D749ED"/>
    <w:rsid w:val="00D74D85"/>
    <w:rsid w:val="00D74EC8"/>
    <w:rsid w:val="00D77997"/>
    <w:rsid w:val="00D822BD"/>
    <w:rsid w:val="00D82DAF"/>
    <w:rsid w:val="00D84441"/>
    <w:rsid w:val="00D855A3"/>
    <w:rsid w:val="00D95EC3"/>
    <w:rsid w:val="00D95FCC"/>
    <w:rsid w:val="00D97068"/>
    <w:rsid w:val="00D974D2"/>
    <w:rsid w:val="00D97B2A"/>
    <w:rsid w:val="00DA1777"/>
    <w:rsid w:val="00DA1897"/>
    <w:rsid w:val="00DA1A69"/>
    <w:rsid w:val="00DA29A4"/>
    <w:rsid w:val="00DA337A"/>
    <w:rsid w:val="00DA5DD8"/>
    <w:rsid w:val="00DA6D88"/>
    <w:rsid w:val="00DA76DA"/>
    <w:rsid w:val="00DB1AE5"/>
    <w:rsid w:val="00DB5E47"/>
    <w:rsid w:val="00DC0D9D"/>
    <w:rsid w:val="00DC17A1"/>
    <w:rsid w:val="00DC3A43"/>
    <w:rsid w:val="00DC4763"/>
    <w:rsid w:val="00DC4A99"/>
    <w:rsid w:val="00DC794D"/>
    <w:rsid w:val="00DD1529"/>
    <w:rsid w:val="00DD2967"/>
    <w:rsid w:val="00DD499C"/>
    <w:rsid w:val="00DD5881"/>
    <w:rsid w:val="00DE3D01"/>
    <w:rsid w:val="00DE5095"/>
    <w:rsid w:val="00DE6A18"/>
    <w:rsid w:val="00DF2786"/>
    <w:rsid w:val="00DF2DBB"/>
    <w:rsid w:val="00DF454D"/>
    <w:rsid w:val="00E015A9"/>
    <w:rsid w:val="00E047AD"/>
    <w:rsid w:val="00E07618"/>
    <w:rsid w:val="00E10501"/>
    <w:rsid w:val="00E10975"/>
    <w:rsid w:val="00E10DF1"/>
    <w:rsid w:val="00E12377"/>
    <w:rsid w:val="00E131F4"/>
    <w:rsid w:val="00E1663C"/>
    <w:rsid w:val="00E17122"/>
    <w:rsid w:val="00E2106E"/>
    <w:rsid w:val="00E27459"/>
    <w:rsid w:val="00E32591"/>
    <w:rsid w:val="00E37D33"/>
    <w:rsid w:val="00E40238"/>
    <w:rsid w:val="00E40376"/>
    <w:rsid w:val="00E40530"/>
    <w:rsid w:val="00E45013"/>
    <w:rsid w:val="00E455B8"/>
    <w:rsid w:val="00E45A1D"/>
    <w:rsid w:val="00E46E05"/>
    <w:rsid w:val="00E511EC"/>
    <w:rsid w:val="00E51DEE"/>
    <w:rsid w:val="00E52B34"/>
    <w:rsid w:val="00E52FAB"/>
    <w:rsid w:val="00E53EFE"/>
    <w:rsid w:val="00E550BB"/>
    <w:rsid w:val="00E57BBD"/>
    <w:rsid w:val="00E61322"/>
    <w:rsid w:val="00E624FA"/>
    <w:rsid w:val="00E67A41"/>
    <w:rsid w:val="00E720C3"/>
    <w:rsid w:val="00E73CF7"/>
    <w:rsid w:val="00E76382"/>
    <w:rsid w:val="00E77FB3"/>
    <w:rsid w:val="00E848D8"/>
    <w:rsid w:val="00E86BDD"/>
    <w:rsid w:val="00E86F4F"/>
    <w:rsid w:val="00E874D2"/>
    <w:rsid w:val="00E87A9C"/>
    <w:rsid w:val="00E91924"/>
    <w:rsid w:val="00E93FF1"/>
    <w:rsid w:val="00E94CB1"/>
    <w:rsid w:val="00E954D8"/>
    <w:rsid w:val="00E95502"/>
    <w:rsid w:val="00E965F2"/>
    <w:rsid w:val="00E97F02"/>
    <w:rsid w:val="00EA2448"/>
    <w:rsid w:val="00EA2FE4"/>
    <w:rsid w:val="00EA442C"/>
    <w:rsid w:val="00EA5CF0"/>
    <w:rsid w:val="00EA608E"/>
    <w:rsid w:val="00EA659B"/>
    <w:rsid w:val="00EA792C"/>
    <w:rsid w:val="00EC17FD"/>
    <w:rsid w:val="00EC4B14"/>
    <w:rsid w:val="00EC6A64"/>
    <w:rsid w:val="00EC77B0"/>
    <w:rsid w:val="00EC7BE4"/>
    <w:rsid w:val="00ED0297"/>
    <w:rsid w:val="00ED0D71"/>
    <w:rsid w:val="00ED27CE"/>
    <w:rsid w:val="00ED50D9"/>
    <w:rsid w:val="00ED5985"/>
    <w:rsid w:val="00EE19FF"/>
    <w:rsid w:val="00EE2E7D"/>
    <w:rsid w:val="00EE30F4"/>
    <w:rsid w:val="00EE56E9"/>
    <w:rsid w:val="00EF0BBE"/>
    <w:rsid w:val="00EF2E36"/>
    <w:rsid w:val="00EF6820"/>
    <w:rsid w:val="00F0273D"/>
    <w:rsid w:val="00F04882"/>
    <w:rsid w:val="00F04A8B"/>
    <w:rsid w:val="00F05FE7"/>
    <w:rsid w:val="00F10CE0"/>
    <w:rsid w:val="00F12FCF"/>
    <w:rsid w:val="00F13813"/>
    <w:rsid w:val="00F152E4"/>
    <w:rsid w:val="00F16A2D"/>
    <w:rsid w:val="00F1715F"/>
    <w:rsid w:val="00F2064A"/>
    <w:rsid w:val="00F206BE"/>
    <w:rsid w:val="00F25684"/>
    <w:rsid w:val="00F26BC5"/>
    <w:rsid w:val="00F26EC4"/>
    <w:rsid w:val="00F30E36"/>
    <w:rsid w:val="00F3162A"/>
    <w:rsid w:val="00F322B6"/>
    <w:rsid w:val="00F339F5"/>
    <w:rsid w:val="00F375B1"/>
    <w:rsid w:val="00F400FB"/>
    <w:rsid w:val="00F405EC"/>
    <w:rsid w:val="00F426D6"/>
    <w:rsid w:val="00F4353A"/>
    <w:rsid w:val="00F47C45"/>
    <w:rsid w:val="00F47D38"/>
    <w:rsid w:val="00F519F1"/>
    <w:rsid w:val="00F601E6"/>
    <w:rsid w:val="00F63285"/>
    <w:rsid w:val="00F65C05"/>
    <w:rsid w:val="00F70682"/>
    <w:rsid w:val="00F76E5B"/>
    <w:rsid w:val="00F77A3D"/>
    <w:rsid w:val="00F80C1C"/>
    <w:rsid w:val="00F80DA8"/>
    <w:rsid w:val="00F82ADE"/>
    <w:rsid w:val="00F82EFE"/>
    <w:rsid w:val="00F847E7"/>
    <w:rsid w:val="00F85B61"/>
    <w:rsid w:val="00F85CFA"/>
    <w:rsid w:val="00F868D8"/>
    <w:rsid w:val="00F90438"/>
    <w:rsid w:val="00F90BC0"/>
    <w:rsid w:val="00F9663A"/>
    <w:rsid w:val="00F970D0"/>
    <w:rsid w:val="00F97CAC"/>
    <w:rsid w:val="00FA0C4D"/>
    <w:rsid w:val="00FA1323"/>
    <w:rsid w:val="00FA18A2"/>
    <w:rsid w:val="00FA2B35"/>
    <w:rsid w:val="00FA3017"/>
    <w:rsid w:val="00FA443F"/>
    <w:rsid w:val="00FA4670"/>
    <w:rsid w:val="00FA5C90"/>
    <w:rsid w:val="00FA6653"/>
    <w:rsid w:val="00FA776E"/>
    <w:rsid w:val="00FB2989"/>
    <w:rsid w:val="00FB2A11"/>
    <w:rsid w:val="00FB3911"/>
    <w:rsid w:val="00FB6B85"/>
    <w:rsid w:val="00FC7665"/>
    <w:rsid w:val="00FD48C1"/>
    <w:rsid w:val="00FD49D5"/>
    <w:rsid w:val="00FE4432"/>
    <w:rsid w:val="00FE6207"/>
    <w:rsid w:val="00FE6F69"/>
    <w:rsid w:val="00FF0201"/>
    <w:rsid w:val="00FF55FA"/>
    <w:rsid w:val="00FF6F39"/>
    <w:rsid w:val="00FF75BD"/>
    <w:rsid w:val="03BD0228"/>
    <w:rsid w:val="078757D5"/>
    <w:rsid w:val="07D90DF3"/>
    <w:rsid w:val="07EF61BC"/>
    <w:rsid w:val="08D646A4"/>
    <w:rsid w:val="09DB5E48"/>
    <w:rsid w:val="0B231D95"/>
    <w:rsid w:val="1099A305"/>
    <w:rsid w:val="12F1FE36"/>
    <w:rsid w:val="13810051"/>
    <w:rsid w:val="14F6F763"/>
    <w:rsid w:val="171C6BB8"/>
    <w:rsid w:val="199771D6"/>
    <w:rsid w:val="1E32677B"/>
    <w:rsid w:val="21F703C2"/>
    <w:rsid w:val="23D3DE6C"/>
    <w:rsid w:val="2580B44C"/>
    <w:rsid w:val="27B9AF83"/>
    <w:rsid w:val="27DD737C"/>
    <w:rsid w:val="29758962"/>
    <w:rsid w:val="29F9ED26"/>
    <w:rsid w:val="2BF8D0A7"/>
    <w:rsid w:val="2CB5B370"/>
    <w:rsid w:val="30F3E55F"/>
    <w:rsid w:val="3140E50C"/>
    <w:rsid w:val="3873667E"/>
    <w:rsid w:val="39920F50"/>
    <w:rsid w:val="3D56AB67"/>
    <w:rsid w:val="3F79763F"/>
    <w:rsid w:val="41C3BEF3"/>
    <w:rsid w:val="428B89EC"/>
    <w:rsid w:val="42E074A3"/>
    <w:rsid w:val="447C22F2"/>
    <w:rsid w:val="44B96FD1"/>
    <w:rsid w:val="485C18C9"/>
    <w:rsid w:val="4894F5A5"/>
    <w:rsid w:val="495FB59F"/>
    <w:rsid w:val="500D63AE"/>
    <w:rsid w:val="518BE0FC"/>
    <w:rsid w:val="51E2DDD3"/>
    <w:rsid w:val="55368ECF"/>
    <w:rsid w:val="5A5B26C6"/>
    <w:rsid w:val="5A9822A1"/>
    <w:rsid w:val="5D5BBA2B"/>
    <w:rsid w:val="5DF4B43B"/>
    <w:rsid w:val="5EE13015"/>
    <w:rsid w:val="5F76AC79"/>
    <w:rsid w:val="6032DDE3"/>
    <w:rsid w:val="63A82479"/>
    <w:rsid w:val="63E749C8"/>
    <w:rsid w:val="6414AA99"/>
    <w:rsid w:val="658B127B"/>
    <w:rsid w:val="673405EC"/>
    <w:rsid w:val="67376806"/>
    <w:rsid w:val="67A3AF51"/>
    <w:rsid w:val="6964CE2E"/>
    <w:rsid w:val="6BB30796"/>
    <w:rsid w:val="6BF67C38"/>
    <w:rsid w:val="6C7A5752"/>
    <w:rsid w:val="6E7A6FF9"/>
    <w:rsid w:val="701627E8"/>
    <w:rsid w:val="7ACA15BC"/>
    <w:rsid w:val="7C743B5A"/>
    <w:rsid w:val="7C9A62C6"/>
    <w:rsid w:val="7E4CED44"/>
    <w:rsid w:val="7E8ED653"/>
    <w:rsid w:val="7FFDC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4A25F6"/>
    <w:pPr>
      <w:spacing w:after="0"/>
      <w:ind w:left="357" w:hanging="357"/>
    </w:pPr>
    <w:rPr>
      <w:sz w:val="20"/>
      <w:lang w:bidi="hr-HR"/>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4A25F6"/>
    <w:rPr>
      <w:sz w:val="20"/>
      <w:lang w:bidi="hr-HR"/>
    </w:rPr>
  </w:style>
  <w:style w:type="character" w:styleId="CommentReference">
    <w:name w:val="annotation reference"/>
    <w:basedOn w:val="DefaultParagraphFont"/>
    <w:unhideWhenUsed/>
    <w:locked/>
    <w:rsid w:val="00AB3765"/>
    <w:rPr>
      <w:sz w:val="16"/>
      <w:szCs w:val="16"/>
    </w:rPr>
  </w:style>
  <w:style w:type="paragraph" w:styleId="CommentText">
    <w:name w:val="annotation text"/>
    <w:basedOn w:val="Normal"/>
    <w:link w:val="CommentTextChar"/>
    <w:uiPriority w:val="99"/>
    <w:unhideWhenUsed/>
    <w:locked/>
    <w:rsid w:val="00AB3765"/>
    <w:rPr>
      <w:rFonts w:eastAsiaTheme="minorHAnsi" w:cstheme="minorBidi"/>
      <w:sz w:val="20"/>
      <w:lang w:eastAsia="en-US"/>
    </w:rPr>
  </w:style>
  <w:style w:type="character" w:customStyle="1" w:styleId="CommentTextChar">
    <w:name w:val="Comment Text Char"/>
    <w:basedOn w:val="DefaultParagraphFont"/>
    <w:link w:val="CommentText"/>
    <w:uiPriority w:val="99"/>
    <w:rsid w:val="00AB3765"/>
    <w:rPr>
      <w:rFonts w:eastAsiaTheme="minorHAnsi" w:cstheme="minorBidi"/>
      <w:sz w:val="20"/>
      <w:lang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AB3765"/>
    <w:rPr>
      <w:vertAlign w:val="superscript"/>
    </w:rPr>
  </w:style>
  <w:style w:type="character" w:customStyle="1" w:styleId="TitleChar">
    <w:name w:val="Title Char"/>
    <w:basedOn w:val="DefaultParagraphFont"/>
    <w:link w:val="Title"/>
    <w:uiPriority w:val="10"/>
    <w:rsid w:val="00AB3765"/>
    <w:rPr>
      <w:b/>
      <w:kern w:val="28"/>
      <w:sz w:val="48"/>
    </w:rPr>
  </w:style>
  <w:style w:type="table" w:styleId="GridTable7Colorful-Accent6">
    <w:name w:val="Grid Table 7 Colorful Accent 6"/>
    <w:basedOn w:val="TableNormal"/>
    <w:uiPriority w:val="52"/>
    <w:locked/>
    <w:rsid w:val="00AB3765"/>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AB3765"/>
    <w:rPr>
      <w:b/>
      <w:smallCaps/>
    </w:rPr>
  </w:style>
  <w:style w:type="character" w:customStyle="1" w:styleId="Heading2Char">
    <w:name w:val="Heading 2 Char"/>
    <w:basedOn w:val="DefaultParagraphFont"/>
    <w:link w:val="Heading2"/>
    <w:uiPriority w:val="9"/>
    <w:rsid w:val="00AB3765"/>
    <w:rPr>
      <w:b/>
    </w:rPr>
  </w:style>
  <w:style w:type="character" w:customStyle="1" w:styleId="Heading3Char">
    <w:name w:val="Heading 3 Char"/>
    <w:basedOn w:val="DefaultParagraphFont"/>
    <w:link w:val="Heading3"/>
    <w:uiPriority w:val="9"/>
    <w:rsid w:val="00AB3765"/>
    <w:rPr>
      <w:i/>
    </w:rPr>
  </w:style>
  <w:style w:type="character" w:customStyle="1" w:styleId="Heading4Char">
    <w:name w:val="Heading 4 Char"/>
    <w:basedOn w:val="DefaultParagraphFont"/>
    <w:link w:val="Heading4"/>
    <w:uiPriority w:val="9"/>
    <w:rsid w:val="00AB3765"/>
  </w:style>
  <w:style w:type="character" w:customStyle="1" w:styleId="Heading5Char">
    <w:name w:val="Heading 5 Char"/>
    <w:basedOn w:val="DefaultParagraphFont"/>
    <w:link w:val="Heading5"/>
    <w:uiPriority w:val="9"/>
    <w:semiHidden/>
    <w:rsid w:val="00AB3765"/>
  </w:style>
  <w:style w:type="character" w:customStyle="1" w:styleId="Heading6Char">
    <w:name w:val="Heading 6 Char"/>
    <w:basedOn w:val="DefaultParagraphFont"/>
    <w:link w:val="Heading6"/>
    <w:uiPriority w:val="9"/>
    <w:semiHidden/>
    <w:rsid w:val="00AB3765"/>
  </w:style>
  <w:style w:type="character" w:customStyle="1" w:styleId="Heading7Char">
    <w:name w:val="Heading 7 Char"/>
    <w:basedOn w:val="DefaultParagraphFont"/>
    <w:link w:val="Heading7"/>
    <w:uiPriority w:val="9"/>
    <w:semiHidden/>
    <w:rsid w:val="00AB3765"/>
  </w:style>
  <w:style w:type="character" w:customStyle="1" w:styleId="Heading8Char">
    <w:name w:val="Heading 8 Char"/>
    <w:basedOn w:val="DefaultParagraphFont"/>
    <w:link w:val="Heading8"/>
    <w:uiPriority w:val="9"/>
    <w:semiHidden/>
    <w:rsid w:val="00AB3765"/>
  </w:style>
  <w:style w:type="character" w:customStyle="1" w:styleId="Heading9Char">
    <w:name w:val="Heading 9 Char"/>
    <w:basedOn w:val="DefaultParagraphFont"/>
    <w:link w:val="Heading9"/>
    <w:uiPriority w:val="9"/>
    <w:semiHidden/>
    <w:rsid w:val="00AB3765"/>
  </w:style>
  <w:style w:type="paragraph" w:customStyle="1" w:styleId="FootnoteRoLReport">
    <w:name w:val="Footnote RoL Report"/>
    <w:basedOn w:val="FootnoteText"/>
    <w:link w:val="FootnoteRoLReportChar"/>
    <w:autoRedefine/>
    <w:qFormat/>
    <w:rsid w:val="00AB3765"/>
    <w:pPr>
      <w:ind w:left="284" w:hanging="284"/>
      <w:outlineLvl w:val="0"/>
    </w:pPr>
    <w:rPr>
      <w:rFonts w:eastAsiaTheme="minorHAnsi" w:cstheme="minorBidi"/>
      <w:lang w:eastAsia="en-US"/>
    </w:rPr>
  </w:style>
  <w:style w:type="character" w:customStyle="1" w:styleId="FootnoteRoLReportChar">
    <w:name w:val="Footnote RoL Report Char"/>
    <w:basedOn w:val="FootnoteTextChar"/>
    <w:link w:val="FootnoteRoLReport"/>
    <w:rsid w:val="00AB3765"/>
    <w:rPr>
      <w:rFonts w:eastAsiaTheme="minorHAnsi" w:cstheme="minorBidi"/>
      <w:sz w:val="20"/>
      <w:lang w:eastAsia="en-US" w:bidi="hr-HR"/>
    </w:rPr>
  </w:style>
  <w:style w:type="paragraph" w:styleId="ListParagraph">
    <w:name w:val="List Paragraph"/>
    <w:aliases w:val="titulo 3,Table Heading,Булет Стандарт,Noise heading,RUS List,TOC style,lp1,Bullet OSM,Proposal Bullet List,Cell bullets,Issue Action POC,3,POCG Table Text,Dot pt,F5 List Paragraph,List Paragraph Char Char Char,Indicator Text,Bullet 1"/>
    <w:basedOn w:val="Normal"/>
    <w:link w:val="ListParagraphChar"/>
    <w:uiPriority w:val="34"/>
    <w:qFormat/>
    <w:locked/>
    <w:rsid w:val="00AB3765"/>
    <w:pPr>
      <w:ind w:left="720"/>
      <w:contextualSpacing/>
    </w:pPr>
    <w:rPr>
      <w:rFonts w:eastAsiaTheme="minorHAnsi" w:cstheme="minorBidi"/>
      <w:szCs w:val="22"/>
      <w:lang w:eastAsia="en-US"/>
    </w:rPr>
  </w:style>
  <w:style w:type="character" w:customStyle="1" w:styleId="Footnote1">
    <w:name w:val="Footnote|1_"/>
    <w:basedOn w:val="DefaultParagraphFont"/>
    <w:link w:val="Footnote10"/>
    <w:rsid w:val="00AB3765"/>
    <w:rPr>
      <w:sz w:val="20"/>
    </w:rPr>
  </w:style>
  <w:style w:type="character" w:customStyle="1" w:styleId="Bodytext1">
    <w:name w:val="Body text|1_"/>
    <w:basedOn w:val="DefaultParagraphFont"/>
    <w:link w:val="Bodytext10"/>
    <w:rsid w:val="00AB3765"/>
  </w:style>
  <w:style w:type="paragraph" w:customStyle="1" w:styleId="Footnote10">
    <w:name w:val="Footnote|1"/>
    <w:basedOn w:val="Normal"/>
    <w:link w:val="Footnote1"/>
    <w:rsid w:val="00AB3765"/>
    <w:pPr>
      <w:widowControl w:val="0"/>
      <w:spacing w:after="0"/>
      <w:ind w:left="380" w:hanging="380"/>
      <w:jc w:val="left"/>
    </w:pPr>
    <w:rPr>
      <w:sz w:val="20"/>
    </w:rPr>
  </w:style>
  <w:style w:type="paragraph" w:customStyle="1" w:styleId="Bodytext10">
    <w:name w:val="Body text|1"/>
    <w:basedOn w:val="Normal"/>
    <w:link w:val="Bodytext1"/>
    <w:rsid w:val="00AB3765"/>
    <w:pPr>
      <w:widowControl w:val="0"/>
      <w:spacing w:after="220"/>
      <w:jc w:val="left"/>
    </w:pPr>
  </w:style>
  <w:style w:type="character" w:customStyle="1" w:styleId="ListParagraphChar">
    <w:name w:val="List Paragraph Char"/>
    <w:aliases w:val="titulo 3 Char,Table Heading Char,Булет Стандарт Char,Noise heading Char,RUS List Char,TOC style Char,lp1 Char,Bullet OSM Char,Proposal Bullet List Char,Cell bullets Char,Issue Action POC Char,3 Char,POCG Table Text Char,Dot pt Char"/>
    <w:link w:val="ListParagraph"/>
    <w:uiPriority w:val="34"/>
    <w:qFormat/>
    <w:locked/>
    <w:rsid w:val="00AB3765"/>
    <w:rPr>
      <w:rFonts w:eastAsiaTheme="minorHAnsi" w:cstheme="minorBidi"/>
      <w:szCs w:val="22"/>
      <w:lang w:eastAsia="en-US"/>
    </w:rPr>
  </w:style>
  <w:style w:type="paragraph" w:customStyle="1" w:styleId="Default">
    <w:name w:val="Default"/>
    <w:rsid w:val="00AB3765"/>
    <w:pPr>
      <w:autoSpaceDE w:val="0"/>
      <w:autoSpaceDN w:val="0"/>
      <w:adjustRightInd w:val="0"/>
    </w:pPr>
    <w:rPr>
      <w:rFonts w:ascii="Lydian" w:hAnsi="Lydian" w:cs="Lydian"/>
      <w:color w:val="000000"/>
      <w:szCs w:val="24"/>
      <w:lang w:val="en-IE" w:eastAsia="en-IE"/>
      <w14:ligatures w14:val="standardContextual"/>
    </w:rPr>
  </w:style>
  <w:style w:type="paragraph" w:styleId="CommentSubject">
    <w:name w:val="annotation subject"/>
    <w:basedOn w:val="CommentText"/>
    <w:next w:val="CommentText"/>
    <w:link w:val="CommentSubjectChar"/>
    <w:uiPriority w:val="99"/>
    <w:semiHidden/>
    <w:unhideWhenUsed/>
    <w:locked/>
    <w:rsid w:val="00AB3765"/>
    <w:rPr>
      <w:b/>
      <w:bCs/>
    </w:rPr>
  </w:style>
  <w:style w:type="character" w:customStyle="1" w:styleId="CommentSubjectChar">
    <w:name w:val="Comment Subject Char"/>
    <w:basedOn w:val="CommentTextChar"/>
    <w:link w:val="CommentSubject"/>
    <w:uiPriority w:val="99"/>
    <w:semiHidden/>
    <w:rsid w:val="00AB3765"/>
    <w:rPr>
      <w:rFonts w:eastAsiaTheme="minorHAnsi" w:cstheme="minorBidi"/>
      <w:b/>
      <w:bCs/>
      <w:sz w:val="20"/>
      <w:lang w:eastAsia="en-US"/>
    </w:rPr>
  </w:style>
  <w:style w:type="paragraph" w:styleId="Revision">
    <w:name w:val="Revision"/>
    <w:hidden/>
    <w:uiPriority w:val="99"/>
    <w:semiHidden/>
    <w:locked/>
    <w:rsid w:val="00AB3765"/>
    <w:rPr>
      <w:rFonts w:eastAsiaTheme="minorHAnsi" w:cstheme="minorBidi"/>
      <w:szCs w:val="22"/>
      <w:lang w:eastAsia="en-US"/>
    </w:rPr>
  </w:style>
  <w:style w:type="character" w:styleId="Hyperlink">
    <w:name w:val="Hyperlink"/>
    <w:basedOn w:val="DefaultParagraphFont"/>
    <w:uiPriority w:val="99"/>
    <w:unhideWhenUsed/>
    <w:locked/>
    <w:rsid w:val="00AB3765"/>
    <w:rPr>
      <w:color w:val="0563C1" w:themeColor="hyperlink"/>
      <w:u w:val="single"/>
    </w:rPr>
  </w:style>
  <w:style w:type="character" w:styleId="FollowedHyperlink">
    <w:name w:val="FollowedHyperlink"/>
    <w:basedOn w:val="DefaultParagraphFont"/>
    <w:uiPriority w:val="99"/>
    <w:semiHidden/>
    <w:unhideWhenUsed/>
    <w:locked/>
    <w:rsid w:val="00AB3765"/>
    <w:rPr>
      <w:color w:val="954F72" w:themeColor="followedHyperlink"/>
      <w:u w:val="single"/>
    </w:rPr>
  </w:style>
  <w:style w:type="character" w:customStyle="1" w:styleId="UnresolvedMention">
    <w:name w:val="Unresolved Mention"/>
    <w:basedOn w:val="DefaultParagraphFont"/>
    <w:uiPriority w:val="99"/>
    <w:semiHidden/>
    <w:unhideWhenUsed/>
    <w:rsid w:val="00AB3765"/>
    <w:rPr>
      <w:color w:val="605E5C"/>
      <w:shd w:val="clear" w:color="auto" w:fill="E1DFDD"/>
    </w:rPr>
  </w:style>
  <w:style w:type="character" w:customStyle="1" w:styleId="Mention">
    <w:name w:val="Mention"/>
    <w:basedOn w:val="DefaultParagraphFont"/>
    <w:uiPriority w:val="99"/>
    <w:unhideWhenUsed/>
    <w:rsid w:val="00AB3765"/>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B3765"/>
    <w:pPr>
      <w:spacing w:after="160" w:line="240" w:lineRule="exact"/>
    </w:pPr>
    <w:rPr>
      <w:vertAlign w:val="superscript"/>
    </w:rPr>
  </w:style>
  <w:style w:type="character" w:customStyle="1" w:styleId="FootnoteTextChar1">
    <w:name w:val="Footnote Text Char1"/>
    <w:basedOn w:val="DefaultParagraphFont"/>
    <w:uiPriority w:val="99"/>
    <w:semiHidden/>
    <w:rsid w:val="00AB376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304681">
      <w:bodyDiv w:val="1"/>
      <w:marLeft w:val="0"/>
      <w:marRight w:val="0"/>
      <w:marTop w:val="0"/>
      <w:marBottom w:val="0"/>
      <w:divBdr>
        <w:top w:val="none" w:sz="0" w:space="0" w:color="auto"/>
        <w:left w:val="none" w:sz="0" w:space="0" w:color="auto"/>
        <w:bottom w:val="none" w:sz="0" w:space="0" w:color="auto"/>
        <w:right w:val="none" w:sz="0" w:space="0" w:color="auto"/>
      </w:divBdr>
    </w:div>
    <w:div w:id="1859849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rm.coe.int/2025-annual-report/48802b1633" TargetMode="External"/><Relationship Id="rId39" Type="http://schemas.openxmlformats.org/officeDocument/2006/relationships/hyperlink" Target="https://www.lawsociety.ie/policy-and-law-reform/justice-indicators-report/"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www.gov.ie/en/department-of-justice-home-affairs-and-migration/publications/offences-against-the-state-act-independent-review-groups-reports/" TargetMode="External"/><Relationship Id="rId42" Type="http://schemas.openxmlformats.org/officeDocument/2006/relationships/hyperlink" Target="https://www.oireachtas.ie/en/debates/question/2026-02-10/472/" TargetMode="External"/><Relationship Id="rId47" Type="http://schemas.openxmlformats.org/officeDocument/2006/relationships/header" Target="header4.xml"/><Relationship Id="rId50" Type="http://schemas.openxmlformats.org/officeDocument/2006/relationships/footer" Target="footer5.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rm.coe.int/CoERMPublicCommonSearchServices/DisplayDCTMContent?documentId=09000016806c6921" TargetMode="External"/><Relationship Id="rId33" Type="http://schemas.openxmlformats.org/officeDocument/2006/relationships/hyperlink" Target="https://www.gov.ie/en/department-of-justice-home-affairs-and-migration/press-releases/minister-jim-ocallaghan-publishes-historic-review-of-civil-legal-aid-scheme/" TargetMode="External"/><Relationship Id="rId38" Type="http://schemas.openxmlformats.org/officeDocument/2006/relationships/hyperlink" Target="https://www.gov.ie/en/department-of-justice-home-affairs-and-migration/press-releases/minister-jim-ocallaghan-publishes-civil-reform-bill-to-overhaul-judicial-review-and-streamline-courts-processes/" TargetMode="External"/><Relationship Id="rId46" Type="http://schemas.openxmlformats.org/officeDocument/2006/relationships/hyperlink" Target="https://transparency.ie/resources/whistleblowing"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oireachtas.ie/en/bills/bill/2026/1/" TargetMode="External"/><Relationship Id="rId41" Type="http://schemas.openxmlformats.org/officeDocument/2006/relationships/hyperlink" Target="https://www.gov.ie/en/office-of-government-procurement/publications/policy-statement-developing-a-new-public-procurement-strategy-for-ireland/"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assets.gov.ie/static/documents/a992f7ad/GrecoRC420252-Final-eng-2nd_Add_to_the_2nd_Compliance_Report-Ireland-PUBLIC.pdf" TargetMode="External"/><Relationship Id="rId32" Type="http://schemas.openxmlformats.org/officeDocument/2006/relationships/hyperlink" Target="https://www.gov.ie/en/department-of-justice-home-affairs-and-migration/press-releases/minister-jim-ocallaghan-publishes-civil-reform-bill-to-overhaul-judicial-review-and-streamline-courts-processes/" TargetMode="External"/><Relationship Id="rId37" Type="http://schemas.openxmlformats.org/officeDocument/2006/relationships/hyperlink" Target="https://www.electoralcommission.ie/app/uploads/2024/07/RESEARCH-PROGRAMME-SUMMARY-OF-SUBMISSIONS.pdf" TargetMode="External"/><Relationship Id="rId40" Type="http://schemas.openxmlformats.org/officeDocument/2006/relationships/hyperlink" Target="https://www.mappingmediafreedom.org/" TargetMode="External"/><Relationship Id="rId45" Type="http://schemas.openxmlformats.org/officeDocument/2006/relationships/hyperlink" Target="https://www.irishstatutebook.ie/eli/2022/act/27/enacted/en/index.html" TargetMode="External"/><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monitor.civicus.org/country/ireland/" TargetMode="External"/><Relationship Id="rId28" Type="http://schemas.openxmlformats.org/officeDocument/2006/relationships/hyperlink" Target="https://www.courts.ie/docs/default-source/courts-annual-reports/courts-service-annual-report-2024.pdf" TargetMode="External"/><Relationship Id="rId36" Type="http://schemas.openxmlformats.org/officeDocument/2006/relationships/hyperlink" Target="https://assets.gov.ie/static/documents/government-legislation-programme-spring-2025.pdf" TargetMode="External"/><Relationship Id="rId49" Type="http://schemas.openxmlformats.org/officeDocument/2006/relationships/footer" Target="footer4.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gov.ie/en/department-of-justice-home-affairs-and-migration/press-releases/minister-jim-ocallaghan-announces-passage-of-defamation-bill-through-oireachtas-and-publishes-general-scheme-of-slapps-bill/" TargetMode="External"/><Relationship Id="rId44" Type="http://schemas.openxmlformats.org/officeDocument/2006/relationships/hyperlink" Target="https://www.oireachtas.ie/en/debates/debate/dail/2025-12-11/2/" TargetMode="External"/><Relationship Id="rId52"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irishstatutebook.ie/eli/2024/act/12/enacted/en/html." TargetMode="External"/><Relationship Id="rId30" Type="http://schemas.openxmlformats.org/officeDocument/2006/relationships/hyperlink" Target="https://assets.gov.ie/static/documents/hamilton-review-group-implementation-plan.pdf" TargetMode="External"/><Relationship Id="rId35" Type="http://schemas.openxmlformats.org/officeDocument/2006/relationships/hyperlink" Target="https://assets.gov.ie/static/documents/2d498498/Government_Legislation_Programme_Spring_2026.pdf" TargetMode="External"/><Relationship Id="rId43" Type="http://schemas.openxmlformats.org/officeDocument/2006/relationships/hyperlink" Target="https://www.oireachtas.ie/en/debates/question/2025-11-25/660/" TargetMode="External"/><Relationship Id="rId48" Type="http://schemas.openxmlformats.org/officeDocument/2006/relationships/header" Target="header5.xml"/><Relationship Id="rId8" Type="http://schemas.openxmlformats.org/officeDocument/2006/relationships/customXml" Target="../customXml/item8.xml"/><Relationship Id="rId51"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execution/the-supervision-process" TargetMode="External"/><Relationship Id="rId2" Type="http://schemas.openxmlformats.org/officeDocument/2006/relationships/hyperlink" Target="https://www.gov.ie/en/department-of-justice-home-affairs-and-migration/press-releases/minister-jim-ocallaghan-notes-the-early-findings-of-irelands-first-legal-needs-survey/"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EDC53-A93E-4ADB-9EC2-F69334C80BD2}">
  <ds:schemaRefs/>
</ds:datastoreItem>
</file>

<file path=customXml/itemProps2.xml><?xml version="1.0" encoding="utf-8"?>
<ds:datastoreItem xmlns:ds="http://schemas.openxmlformats.org/officeDocument/2006/customXml" ds:itemID="{3E34D7E4-F7A6-4990-828A-6045F034F702}">
  <ds:schemaRefs>
    <ds:schemaRef ds:uri="http://schemas.microsoft.com/sharepoint/v3/contenttype/forms"/>
  </ds:schemaRefs>
</ds:datastoreItem>
</file>

<file path=customXml/itemProps3.xml><?xml version="1.0" encoding="utf-8"?>
<ds:datastoreItem xmlns:ds="http://schemas.openxmlformats.org/officeDocument/2006/customXml" ds:itemID="{B1229BCA-F9A0-4806-BAEB-E1850FABC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99BB7C-547C-4C15-B61E-BE0A69226E01}">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756801F2-26E2-4C39-9F78-ADA7E19D3DA5}">
  <ds:schemaRefs>
    <ds:schemaRef ds:uri="http://schemas.microsoft.com/office/2006/metadata/properties"/>
    <ds:schemaRef ds:uri="ffa05dec-e383-4a36-a526-3e8014669239"/>
    <ds:schemaRef ds:uri="http://schemas.microsoft.com/office/2006/documentManagement/types"/>
    <ds:schemaRef ds:uri="http://purl.org/dc/elements/1.1/"/>
    <ds:schemaRef ds:uri="http://schemas.microsoft.com/office/infopath/2007/PartnerControls"/>
    <ds:schemaRef ds:uri="http://purl.org/dc/dcmitype/"/>
    <ds:schemaRef ds:uri="http://schemas.openxmlformats.org/package/2006/metadata/core-properties"/>
    <ds:schemaRef ds:uri="http://www.w3.org/XML/1998/namespace"/>
    <ds:schemaRef ds:uri="http://purl.org/dc/terms/"/>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4BB87441-7A4A-4CA0-8525-3E3EC876B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7</Pages>
  <Words>8157</Words>
  <Characters>46499</Characters>
  <Application>Microsoft Office Word</Application>
  <DocSecurity>0</DocSecurity>
  <PresentationFormat>Microsoft Word 14.0</PresentationFormat>
  <Lines>387</Lines>
  <Paragraphs>109</Paragraphs>
  <ScaleCrop>true</ScaleCrop>
  <Manager/>
  <Company/>
  <LinksUpToDate>false</LinksUpToDate>
  <CharactersWithSpaces>54547</CharactersWithSpaces>
  <SharedDoc>false</SharedDoc>
  <HLinks>
    <vt:vector size="168" baseType="variant">
      <vt:variant>
        <vt:i4>6684772</vt:i4>
      </vt:variant>
      <vt:variant>
        <vt:i4>72</vt:i4>
      </vt:variant>
      <vt:variant>
        <vt:i4>0</vt:i4>
      </vt:variant>
      <vt:variant>
        <vt:i4>5</vt:i4>
      </vt:variant>
      <vt:variant>
        <vt:lpwstr>https://transparency.ie/resources/whistleblowing</vt:lpwstr>
      </vt:variant>
      <vt:variant>
        <vt:lpwstr>Reports</vt:lpwstr>
      </vt:variant>
      <vt:variant>
        <vt:i4>1638477</vt:i4>
      </vt:variant>
      <vt:variant>
        <vt:i4>69</vt:i4>
      </vt:variant>
      <vt:variant>
        <vt:i4>0</vt:i4>
      </vt:variant>
      <vt:variant>
        <vt:i4>5</vt:i4>
      </vt:variant>
      <vt:variant>
        <vt:lpwstr>https://www.irishstatutebook.ie/eli/2022/act/27/enacted/en/index.html</vt:lpwstr>
      </vt:variant>
      <vt:variant>
        <vt:lpwstr/>
      </vt:variant>
      <vt:variant>
        <vt:i4>7077898</vt:i4>
      </vt:variant>
      <vt:variant>
        <vt:i4>66</vt:i4>
      </vt:variant>
      <vt:variant>
        <vt:i4>0</vt:i4>
      </vt:variant>
      <vt:variant>
        <vt:i4>5</vt:i4>
      </vt:variant>
      <vt:variant>
        <vt:lpwstr>https://www.oireachtas.ie/en/debates/debate/dail/2025-12-11/2/</vt:lpwstr>
      </vt:variant>
      <vt:variant>
        <vt:lpwstr>spk_14</vt:lpwstr>
      </vt:variant>
      <vt:variant>
        <vt:i4>196684</vt:i4>
      </vt:variant>
      <vt:variant>
        <vt:i4>63</vt:i4>
      </vt:variant>
      <vt:variant>
        <vt:i4>0</vt:i4>
      </vt:variant>
      <vt:variant>
        <vt:i4>5</vt:i4>
      </vt:variant>
      <vt:variant>
        <vt:lpwstr>https://www.oireachtas.ie/en/debates/question/2025-11-25/660/</vt:lpwstr>
      </vt:variant>
      <vt:variant>
        <vt:lpwstr/>
      </vt:variant>
      <vt:variant>
        <vt:i4>262221</vt:i4>
      </vt:variant>
      <vt:variant>
        <vt:i4>60</vt:i4>
      </vt:variant>
      <vt:variant>
        <vt:i4>0</vt:i4>
      </vt:variant>
      <vt:variant>
        <vt:i4>5</vt:i4>
      </vt:variant>
      <vt:variant>
        <vt:lpwstr>https://www.oireachtas.ie/en/debates/question/2026-02-10/472/</vt:lpwstr>
      </vt:variant>
      <vt:variant>
        <vt:lpwstr/>
      </vt:variant>
      <vt:variant>
        <vt:i4>2097186</vt:i4>
      </vt:variant>
      <vt:variant>
        <vt:i4>57</vt:i4>
      </vt:variant>
      <vt:variant>
        <vt:i4>0</vt:i4>
      </vt:variant>
      <vt:variant>
        <vt:i4>5</vt:i4>
      </vt:variant>
      <vt:variant>
        <vt:lpwstr>https://www.gov.ie/en/office-of-government-procurement/publications/policy-statement-developing-a-new-public-procurement-strategy-for-ireland/</vt:lpwstr>
      </vt:variant>
      <vt:variant>
        <vt:lpwstr/>
      </vt:variant>
      <vt:variant>
        <vt:i4>5505117</vt:i4>
      </vt:variant>
      <vt:variant>
        <vt:i4>54</vt:i4>
      </vt:variant>
      <vt:variant>
        <vt:i4>0</vt:i4>
      </vt:variant>
      <vt:variant>
        <vt:i4>5</vt:i4>
      </vt:variant>
      <vt:variant>
        <vt:lpwstr>https://www.mappingmediafreedom.org/</vt:lpwstr>
      </vt:variant>
      <vt:variant>
        <vt:lpwstr/>
      </vt:variant>
      <vt:variant>
        <vt:i4>2162806</vt:i4>
      </vt:variant>
      <vt:variant>
        <vt:i4>51</vt:i4>
      </vt:variant>
      <vt:variant>
        <vt:i4>0</vt:i4>
      </vt:variant>
      <vt:variant>
        <vt:i4>5</vt:i4>
      </vt:variant>
      <vt:variant>
        <vt:lpwstr>https://www.lawsociety.ie/policy-and-law-reform/justice-indicators-report/</vt:lpwstr>
      </vt:variant>
      <vt:variant>
        <vt:lpwstr/>
      </vt:variant>
      <vt:variant>
        <vt:i4>3145829</vt:i4>
      </vt:variant>
      <vt:variant>
        <vt:i4>48</vt:i4>
      </vt:variant>
      <vt:variant>
        <vt:i4>0</vt:i4>
      </vt:variant>
      <vt:variant>
        <vt:i4>5</vt:i4>
      </vt:variant>
      <vt:variant>
        <vt:lpwstr>https://www.gov.ie/en/department-of-justice-home-affairs-and-migration/press-releases/minister-jim-ocallaghan-publishes-civil-reform-bill-to-overhaul-judicial-review-and-streamline-courts-processes/</vt:lpwstr>
      </vt:variant>
      <vt:variant>
        <vt:lpwstr/>
      </vt:variant>
      <vt:variant>
        <vt:i4>4259863</vt:i4>
      </vt:variant>
      <vt:variant>
        <vt:i4>45</vt:i4>
      </vt:variant>
      <vt:variant>
        <vt:i4>0</vt:i4>
      </vt:variant>
      <vt:variant>
        <vt:i4>5</vt:i4>
      </vt:variant>
      <vt:variant>
        <vt:lpwstr>https://www.electoralcommission.ie/app/uploads/2024/07/RESEARCH-PROGRAMME-SUMMARY-OF-SUBMISSIONS.pdf</vt:lpwstr>
      </vt:variant>
      <vt:variant>
        <vt:lpwstr/>
      </vt:variant>
      <vt:variant>
        <vt:i4>2883685</vt:i4>
      </vt:variant>
      <vt:variant>
        <vt:i4>42</vt:i4>
      </vt:variant>
      <vt:variant>
        <vt:i4>0</vt:i4>
      </vt:variant>
      <vt:variant>
        <vt:i4>5</vt:i4>
      </vt:variant>
      <vt:variant>
        <vt:lpwstr>https://assets.gov.ie/static/documents/government-legislation-programme-spring-2025.pdf</vt:lpwstr>
      </vt:variant>
      <vt:variant>
        <vt:lpwstr/>
      </vt:variant>
      <vt:variant>
        <vt:i4>3211364</vt:i4>
      </vt:variant>
      <vt:variant>
        <vt:i4>39</vt:i4>
      </vt:variant>
      <vt:variant>
        <vt:i4>0</vt:i4>
      </vt:variant>
      <vt:variant>
        <vt:i4>5</vt:i4>
      </vt:variant>
      <vt:variant>
        <vt:lpwstr>https://assets.gov.ie/static/documents/2d498498/Government_Legislation_Programme_Spring_2026.pdf</vt:lpwstr>
      </vt:variant>
      <vt:variant>
        <vt:lpwstr/>
      </vt:variant>
      <vt:variant>
        <vt:i4>4521996</vt:i4>
      </vt:variant>
      <vt:variant>
        <vt:i4>36</vt:i4>
      </vt:variant>
      <vt:variant>
        <vt:i4>0</vt:i4>
      </vt:variant>
      <vt:variant>
        <vt:i4>5</vt:i4>
      </vt:variant>
      <vt:variant>
        <vt:lpwstr>https://www.gov.ie/en/department-of-justice-home-affairs-and-migration/publications/offences-against-the-state-act-independent-review-groups-reports/</vt:lpwstr>
      </vt:variant>
      <vt:variant>
        <vt:lpwstr/>
      </vt:variant>
      <vt:variant>
        <vt:i4>6881324</vt:i4>
      </vt:variant>
      <vt:variant>
        <vt:i4>33</vt:i4>
      </vt:variant>
      <vt:variant>
        <vt:i4>0</vt:i4>
      </vt:variant>
      <vt:variant>
        <vt:i4>5</vt:i4>
      </vt:variant>
      <vt:variant>
        <vt:lpwstr>https://www.gov.ie/en/department-of-justice-home-affairs-and-migration/press-releases/minister-jim-ocallaghan-publishes-historic-review-of-civil-legal-aid-scheme/</vt:lpwstr>
      </vt:variant>
      <vt:variant>
        <vt:lpwstr/>
      </vt:variant>
      <vt:variant>
        <vt:i4>3145829</vt:i4>
      </vt:variant>
      <vt:variant>
        <vt:i4>30</vt:i4>
      </vt:variant>
      <vt:variant>
        <vt:i4>0</vt:i4>
      </vt:variant>
      <vt:variant>
        <vt:i4>5</vt:i4>
      </vt:variant>
      <vt:variant>
        <vt:lpwstr>https://www.gov.ie/en/department-of-justice-home-affairs-and-migration/press-releases/minister-jim-ocallaghan-publishes-civil-reform-bill-to-overhaul-judicial-review-and-streamline-courts-processes/</vt:lpwstr>
      </vt:variant>
      <vt:variant>
        <vt:lpwstr/>
      </vt:variant>
      <vt:variant>
        <vt:i4>7012392</vt:i4>
      </vt:variant>
      <vt:variant>
        <vt:i4>27</vt:i4>
      </vt:variant>
      <vt:variant>
        <vt:i4>0</vt:i4>
      </vt:variant>
      <vt:variant>
        <vt:i4>5</vt:i4>
      </vt:variant>
      <vt:variant>
        <vt:lpwstr>https://www.gov.ie/en/department-of-justice-home-affairs-and-migration/press-releases/minister-jim-ocallaghan-announces-passage-of-defamation-bill-through-oireachtas-and-publishes-general-scheme-of-slapps-bill/</vt:lpwstr>
      </vt:variant>
      <vt:variant>
        <vt:lpwstr/>
      </vt:variant>
      <vt:variant>
        <vt:i4>5242903</vt:i4>
      </vt:variant>
      <vt:variant>
        <vt:i4>24</vt:i4>
      </vt:variant>
      <vt:variant>
        <vt:i4>0</vt:i4>
      </vt:variant>
      <vt:variant>
        <vt:i4>5</vt:i4>
      </vt:variant>
      <vt:variant>
        <vt:lpwstr>https://assets.gov.ie/static/documents/hamilton-review-group-implementation-plan.pdf</vt:lpwstr>
      </vt:variant>
      <vt:variant>
        <vt:lpwstr/>
      </vt:variant>
      <vt:variant>
        <vt:i4>6488116</vt:i4>
      </vt:variant>
      <vt:variant>
        <vt:i4>21</vt:i4>
      </vt:variant>
      <vt:variant>
        <vt:i4>0</vt:i4>
      </vt:variant>
      <vt:variant>
        <vt:i4>5</vt:i4>
      </vt:variant>
      <vt:variant>
        <vt:lpwstr>https://www.oireachtas.ie/en/bills/bill/2026/1/</vt:lpwstr>
      </vt:variant>
      <vt:variant>
        <vt:lpwstr/>
      </vt:variant>
      <vt:variant>
        <vt:i4>6094859</vt:i4>
      </vt:variant>
      <vt:variant>
        <vt:i4>18</vt:i4>
      </vt:variant>
      <vt:variant>
        <vt:i4>0</vt:i4>
      </vt:variant>
      <vt:variant>
        <vt:i4>5</vt:i4>
      </vt:variant>
      <vt:variant>
        <vt:lpwstr>https://www.courts.ie/docs/default-source/courts-annual-reports/courts-service-annual-report-2024.pdf</vt:lpwstr>
      </vt:variant>
      <vt:variant>
        <vt:lpwstr/>
      </vt:variant>
      <vt:variant>
        <vt:i4>4653057</vt:i4>
      </vt:variant>
      <vt:variant>
        <vt:i4>15</vt:i4>
      </vt:variant>
      <vt:variant>
        <vt:i4>0</vt:i4>
      </vt:variant>
      <vt:variant>
        <vt:i4>5</vt:i4>
      </vt:variant>
      <vt:variant>
        <vt:lpwstr>https://www.irishstatutebook.ie/eli/2024/act/12/enacted/en/html.</vt:lpwstr>
      </vt:variant>
      <vt:variant>
        <vt:lpwstr/>
      </vt:variant>
      <vt:variant>
        <vt:i4>851992</vt:i4>
      </vt:variant>
      <vt:variant>
        <vt:i4>12</vt:i4>
      </vt:variant>
      <vt:variant>
        <vt:i4>0</vt:i4>
      </vt:variant>
      <vt:variant>
        <vt:i4>5</vt:i4>
      </vt:variant>
      <vt:variant>
        <vt:lpwstr>https://rm.coe.int/2025-annual-report/48802b1633</vt:lpwstr>
      </vt:variant>
      <vt:variant>
        <vt:lpwstr/>
      </vt:variant>
      <vt:variant>
        <vt:i4>4456457</vt:i4>
      </vt:variant>
      <vt:variant>
        <vt:i4>9</vt:i4>
      </vt:variant>
      <vt:variant>
        <vt:i4>0</vt:i4>
      </vt:variant>
      <vt:variant>
        <vt:i4>5</vt:i4>
      </vt:variant>
      <vt:variant>
        <vt:lpwstr>https://rm.coe.int/CoERMPublicCommonSearchServices/DisplayDCTMContent?documentId=09000016806c6921</vt:lpwstr>
      </vt:variant>
      <vt:variant>
        <vt:lpwstr/>
      </vt:variant>
      <vt:variant>
        <vt:i4>327767</vt:i4>
      </vt:variant>
      <vt:variant>
        <vt:i4>6</vt:i4>
      </vt:variant>
      <vt:variant>
        <vt:i4>0</vt:i4>
      </vt:variant>
      <vt:variant>
        <vt:i4>5</vt:i4>
      </vt:variant>
      <vt:variant>
        <vt:lpwstr>https://assets.gov.ie/static/documents/a992f7ad/GrecoRC420252-Final-eng-2nd_Add_to_the_2nd_Compliance_Report-Ireland-PUBLIC.pdf</vt:lpwstr>
      </vt:variant>
      <vt:variant>
        <vt:lpwstr/>
      </vt:variant>
      <vt:variant>
        <vt:i4>5439578</vt:i4>
      </vt:variant>
      <vt:variant>
        <vt:i4>3</vt:i4>
      </vt:variant>
      <vt:variant>
        <vt:i4>0</vt:i4>
      </vt:variant>
      <vt:variant>
        <vt:i4>5</vt:i4>
      </vt:variant>
      <vt:variant>
        <vt:lpwstr>https://monitor.civicus.org/country/ireland/</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6</vt:i4>
      </vt:variant>
      <vt:variant>
        <vt:i4>0</vt:i4>
      </vt:variant>
      <vt:variant>
        <vt:i4>5</vt:i4>
      </vt:variant>
      <vt:variant>
        <vt:lpwstr>https://www.coe.int/en/web/execution/the-supervision-process</vt:lpwstr>
      </vt:variant>
      <vt:variant>
        <vt:lpwstr/>
      </vt:variant>
      <vt:variant>
        <vt:i4>524369</vt:i4>
      </vt:variant>
      <vt:variant>
        <vt:i4>3</vt:i4>
      </vt:variant>
      <vt:variant>
        <vt:i4>0</vt:i4>
      </vt:variant>
      <vt:variant>
        <vt:i4>5</vt:i4>
      </vt:variant>
      <vt:variant>
        <vt:lpwstr>https://www.gov.ie/en/department-of-justice-home-affairs-and-migration/press-releases/minister-jim-ocallaghan-notes-the-early-findings-of-irelands-first-legal-needs-survey/</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101</cp:revision>
  <dcterms:created xsi:type="dcterms:W3CDTF">2026-06-28T19:05:00Z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ediaServiceImageTags">
    <vt:lpwstr/>
  </property>
  <property fmtid="{D5CDD505-2E9C-101B-9397-08002B2CF9AE}" pid="6" name="MSIP_Label_6bd9ddd1-4d20-43f6-abfa-fc3c07406f94_ContentBits">
    <vt:lpwstr>0</vt:lpwstr>
  </property>
  <property fmtid="{D5CDD505-2E9C-101B-9397-08002B2CF9AE}" pid="7" name="ContentTypeId">
    <vt:lpwstr>0x010100CD92FCBF67B53A4EB1060DF04C43C986</vt:lpwstr>
  </property>
  <property fmtid="{D5CDD505-2E9C-101B-9397-08002B2CF9AE}" pid="8" name="CPTemplateID">
    <vt:lpwstr>CP-025</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Method">
    <vt:lpwstr>Standard</vt:lpwstr>
  </property>
  <property fmtid="{D5CDD505-2E9C-101B-9397-08002B2CF9AE}" pid="11" name="MSIP_Label_6bd9ddd1-4d20-43f6-abfa-fc3c07406f94_Enabled">
    <vt:lpwstr>true</vt:lpwstr>
  </property>
  <property fmtid="{D5CDD505-2E9C-101B-9397-08002B2CF9AE}" pid="12" name="Created using">
    <vt:lpwstr>LW 7.0.1, Build 20200226</vt:lpwstr>
  </property>
  <property fmtid="{D5CDD505-2E9C-101B-9397-08002B2CF9AE}" pid="13" name="Total parts">
    <vt:lpwstr>1</vt:lpwstr>
  </property>
  <property fmtid="{D5CDD505-2E9C-101B-9397-08002B2CF9AE}" pid="14" name="DocStatus">
    <vt:lpwstr>Green</vt:lpwstr>
  </property>
  <property fmtid="{D5CDD505-2E9C-101B-9397-08002B2CF9AE}" pid="15" name="_LW_INVALIDATED__LW_INVALIDATED__LW_INVALIDATED__LW_INVALIDATED__LW_INVALIDATED__LW_INVALIDATED_ELDocType">
    <vt:lpwstr>not.dot</vt:lpwstr>
  </property>
  <property fmtid="{D5CDD505-2E9C-101B-9397-08002B2CF9AE}" pid="16" name="MSIP_Label_6bd9ddd1-4d20-43f6-abfa-fc3c07406f94_SetDate">
    <vt:lpwstr>2025-05-05T11:50:19Z</vt:lpwstr>
  </property>
  <property fmtid="{D5CDD505-2E9C-101B-9397-08002B2CF9AE}" pid="17" name="Level of sensitivity">
    <vt:lpwstr>Standard treatment</vt:lpwstr>
  </property>
  <property fmtid="{D5CDD505-2E9C-101B-9397-08002B2CF9AE}" pid="18" name="MSIP_Label_6bd9ddd1-4d20-43f6-abfa-fc3c07406f94_ActionId">
    <vt:lpwstr>e823f9cb-365b-49a6-9fdb-ba57f995eef9</vt:lpwstr>
  </property>
  <property fmtid="{D5CDD505-2E9C-101B-9397-08002B2CF9AE}" pid="19" name="_LW_INVALIDATED__LW_INVALIDATED__LW_INVALIDATED__LW_INVALIDATED__LW_INVALIDATED__LW_INVALIDATED_EurolookVersion">
    <vt:lpwstr>10.0</vt:lpwstr>
  </property>
</Properties>
</file>